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25691" w14:textId="2D6A26CE" w:rsidR="008628E3" w:rsidRPr="00DA1D6F" w:rsidRDefault="008628E3" w:rsidP="008628E3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t-BR"/>
        </w:rPr>
      </w:pPr>
      <w:r w:rsidRPr="00DA1D6F">
        <w:rPr>
          <w:rFonts w:ascii="Arial" w:eastAsia="Arial" w:hAnsi="Arial" w:cs="Arial"/>
          <w:b/>
          <w:sz w:val="24"/>
          <w:szCs w:val="24"/>
          <w:lang w:eastAsia="pt-BR"/>
        </w:rPr>
        <w:t>Anexo XII</w:t>
      </w:r>
      <w:r w:rsidR="00432522" w:rsidRPr="00DA1D6F">
        <w:rPr>
          <w:rFonts w:ascii="Arial" w:eastAsia="Arial" w:hAnsi="Arial" w:cs="Arial"/>
          <w:b/>
          <w:sz w:val="24"/>
          <w:szCs w:val="24"/>
          <w:lang w:eastAsia="pt-BR"/>
        </w:rPr>
        <w:t>I</w:t>
      </w:r>
    </w:p>
    <w:p w14:paraId="241FB6B8" w14:textId="77777777" w:rsidR="008628E3" w:rsidRPr="00DA1D6F" w:rsidRDefault="008628E3" w:rsidP="008628E3">
      <w:pPr>
        <w:spacing w:after="0" w:line="240" w:lineRule="auto"/>
        <w:jc w:val="center"/>
        <w:rPr>
          <w:rFonts w:ascii="Arial" w:eastAsia="Arial" w:hAnsi="Arial" w:cs="Arial"/>
          <w:bCs/>
          <w:sz w:val="20"/>
          <w:szCs w:val="20"/>
          <w:lang w:eastAsia="pt-BR"/>
        </w:rPr>
      </w:pPr>
      <w:r w:rsidRPr="00DA1D6F">
        <w:rPr>
          <w:rFonts w:ascii="Arial" w:eastAsia="Arial" w:hAnsi="Arial" w:cs="Arial"/>
          <w:bCs/>
          <w:sz w:val="20"/>
          <w:szCs w:val="20"/>
          <w:lang w:eastAsia="pt-BR"/>
        </w:rPr>
        <w:t>Dispensa de Licitação</w:t>
      </w:r>
    </w:p>
    <w:p w14:paraId="6FB1739A" w14:textId="77777777" w:rsidR="008628E3" w:rsidRPr="00DA1D6F" w:rsidRDefault="008628E3" w:rsidP="008628E3">
      <w:pPr>
        <w:spacing w:after="0" w:line="240" w:lineRule="auto"/>
        <w:jc w:val="center"/>
        <w:rPr>
          <w:rFonts w:ascii="Arial" w:eastAsia="Arial" w:hAnsi="Arial" w:cs="Arial"/>
          <w:bCs/>
          <w:sz w:val="20"/>
          <w:szCs w:val="20"/>
          <w:lang w:eastAsia="pt-B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4122"/>
        <w:gridCol w:w="2212"/>
        <w:gridCol w:w="2099"/>
        <w:gridCol w:w="2063"/>
        <w:gridCol w:w="1489"/>
        <w:gridCol w:w="1592"/>
      </w:tblGrid>
      <w:tr w:rsidR="00D17959" w:rsidRPr="00DA1D6F" w14:paraId="0CB7D11C" w14:textId="77777777" w:rsidTr="006E2555">
        <w:trPr>
          <w:trHeight w:val="567"/>
        </w:trPr>
        <w:tc>
          <w:tcPr>
            <w:tcW w:w="557" w:type="dxa"/>
            <w:shd w:val="clear" w:color="000000" w:fill="D5DCE4"/>
            <w:vAlign w:val="center"/>
            <w:hideMark/>
          </w:tcPr>
          <w:p w14:paraId="6275BC4F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Item</w:t>
            </w:r>
          </w:p>
        </w:tc>
        <w:tc>
          <w:tcPr>
            <w:tcW w:w="4122" w:type="dxa"/>
            <w:shd w:val="clear" w:color="000000" w:fill="D5DCE4"/>
            <w:vAlign w:val="center"/>
            <w:hideMark/>
          </w:tcPr>
          <w:p w14:paraId="59C5FC3D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Descrição</w:t>
            </w:r>
          </w:p>
        </w:tc>
        <w:tc>
          <w:tcPr>
            <w:tcW w:w="2212" w:type="dxa"/>
            <w:shd w:val="clear" w:color="000000" w:fill="D5DCE4"/>
            <w:vAlign w:val="center"/>
            <w:hideMark/>
          </w:tcPr>
          <w:p w14:paraId="1B6A8C53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Base Legal e Referências</w:t>
            </w:r>
          </w:p>
        </w:tc>
        <w:tc>
          <w:tcPr>
            <w:tcW w:w="2099" w:type="dxa"/>
            <w:shd w:val="clear" w:color="000000" w:fill="D5DCE4"/>
            <w:vAlign w:val="center"/>
            <w:hideMark/>
          </w:tcPr>
          <w:p w14:paraId="61960FA9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Responsável pela documentação (1ª linha)</w:t>
            </w:r>
          </w:p>
        </w:tc>
        <w:tc>
          <w:tcPr>
            <w:tcW w:w="2063" w:type="dxa"/>
            <w:shd w:val="clear" w:color="000000" w:fill="D5DCE4"/>
            <w:vAlign w:val="center"/>
            <w:hideMark/>
          </w:tcPr>
          <w:p w14:paraId="54E3B97C" w14:textId="77777777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Evidências esperada</w:t>
            </w:r>
          </w:p>
        </w:tc>
        <w:tc>
          <w:tcPr>
            <w:tcW w:w="1489" w:type="dxa"/>
            <w:shd w:val="clear" w:color="000000" w:fill="D5DCE4"/>
            <w:vAlign w:val="center"/>
            <w:hideMark/>
          </w:tcPr>
          <w:p w14:paraId="0F1D8106" w14:textId="77777777" w:rsidR="00134E0C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Nº. da peça no</w:t>
            </w:r>
          </w:p>
          <w:p w14:paraId="3F4FA3E3" w14:textId="7804A072" w:rsidR="00D17959" w:rsidRPr="00DA1D6F" w:rsidRDefault="00134E0C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e</w:t>
            </w:r>
            <w:r w:rsidR="00D17959"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-</w:t>
            </w:r>
            <w:proofErr w:type="spellStart"/>
            <w:r w:rsidR="00D17959"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Docs</w:t>
            </w:r>
            <w:proofErr w:type="spellEnd"/>
          </w:p>
        </w:tc>
        <w:tc>
          <w:tcPr>
            <w:tcW w:w="1592" w:type="dxa"/>
            <w:shd w:val="clear" w:color="000000" w:fill="D5DCE4"/>
            <w:vAlign w:val="center"/>
            <w:hideMark/>
          </w:tcPr>
          <w:p w14:paraId="431FFEE6" w14:textId="77777777" w:rsidR="00134E0C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Monitoramento</w:t>
            </w:r>
          </w:p>
          <w:p w14:paraId="6D4F0D22" w14:textId="7095EFDE" w:rsidR="00D17959" w:rsidRPr="00DA1D6F" w:rsidRDefault="00D17959" w:rsidP="00236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(2ª linha)</w:t>
            </w:r>
          </w:p>
        </w:tc>
      </w:tr>
      <w:tr w:rsidR="00B76B2B" w:rsidRPr="00DA1D6F" w14:paraId="41E43F6D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02DDC71D" w14:textId="77777777" w:rsidR="00B76B2B" w:rsidRPr="00DA1D6F" w:rsidRDefault="00B76B2B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12C4FE5" w14:textId="77777777" w:rsidR="00B76B2B" w:rsidRPr="00DA1D6F" w:rsidRDefault="00B76B2B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Solicitação inicial identificando a necessidade de aquisição/contratação de algum bem ou serviço pelo Setor Requisitante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6C01CC0C" w14:textId="2B1DC8F5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1BFDE09F" w14:textId="77777777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Setor Requisitante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6590CAA" w14:textId="0250FA62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Documento de solicitação inicial</w:t>
            </w:r>
          </w:p>
          <w:p w14:paraId="759EFBC4" w14:textId="2BD7BE66" w:rsidR="00B76B2B" w:rsidRPr="00DA1D6F" w:rsidRDefault="00B76B2B" w:rsidP="006E2555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F2D7D65" w14:textId="77777777" w:rsidR="00B76B2B" w:rsidRPr="00DA1D6F" w:rsidRDefault="00B76B2B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F307ACF" w14:textId="77777777" w:rsidR="00B76B2B" w:rsidRPr="00DA1D6F" w:rsidRDefault="00B76B2B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6E2555" w:rsidRPr="00DA1D6F" w14:paraId="5964EFD6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364ED6D8" w14:textId="77777777" w:rsidR="006E2555" w:rsidRPr="00DA1D6F" w:rsidRDefault="006E2555" w:rsidP="006E25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0994F81D" w14:textId="77777777" w:rsidR="006E2555" w:rsidRPr="00DA1D6F" w:rsidRDefault="006E2555" w:rsidP="006E255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Justificativa da área interessada para aquisição/contratação contendo o quantitativo a ser contratado (preferencialmente dentro do termo de referência)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32FF1A45" w14:textId="775B6A04" w:rsidR="006E2555" w:rsidRPr="00DA1D6F" w:rsidRDefault="006E2555" w:rsidP="006E2555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F9FA992" w14:textId="77777777" w:rsidR="006E2555" w:rsidRPr="00DA1D6F" w:rsidRDefault="006E2555" w:rsidP="006E2555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Setor Requisitante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668DFD5D" w14:textId="77777777" w:rsidR="006E2555" w:rsidRPr="00DA1D6F" w:rsidRDefault="006E2555" w:rsidP="006E2555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Documento de solicitação inicial</w:t>
            </w:r>
          </w:p>
          <w:p w14:paraId="2B394472" w14:textId="703DD457" w:rsidR="006E2555" w:rsidRPr="00DA1D6F" w:rsidRDefault="006E2555" w:rsidP="006E2555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F038D60" w14:textId="77777777" w:rsidR="006E2555" w:rsidRPr="00DA1D6F" w:rsidRDefault="006E2555" w:rsidP="006E2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56536C0C" w14:textId="77777777" w:rsidR="006E2555" w:rsidRPr="00DA1D6F" w:rsidRDefault="006E2555" w:rsidP="006E25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76B2B" w:rsidRPr="00DA1D6F" w14:paraId="0CC9EB99" w14:textId="77777777" w:rsidTr="006E2555">
        <w:trPr>
          <w:trHeight w:val="567"/>
        </w:trPr>
        <w:tc>
          <w:tcPr>
            <w:tcW w:w="5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3C372E" w14:textId="77777777" w:rsidR="00B76B2B" w:rsidRPr="00DA1D6F" w:rsidRDefault="00B76B2B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12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61DBA00" w14:textId="77777777" w:rsidR="00B76B2B" w:rsidRPr="00DA1D6F" w:rsidRDefault="00B76B2B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Termo de referência ou projeto básico assinado, definindo o objeto da contratação, os critérios de aceitação das propostas, inclusive com a fixação dos prazos e condições para fornecimento e aceitação</w:t>
            </w:r>
          </w:p>
        </w:tc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75671E" w14:textId="472C588D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nº 8.666/93,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arts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 7º, 14 e 15, § 7º</w:t>
            </w:r>
          </w:p>
        </w:tc>
        <w:tc>
          <w:tcPr>
            <w:tcW w:w="209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C01D0EC" w14:textId="77777777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Setor Requisitante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0091D69" w14:textId="2890B5FD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Termo de referência</w:t>
            </w:r>
          </w:p>
          <w:p w14:paraId="6CB8E491" w14:textId="55A7CC52" w:rsidR="00B76B2B" w:rsidRPr="00DA1D6F" w:rsidRDefault="00B76B2B" w:rsidP="009848E9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Projeto básico</w:t>
            </w:r>
          </w:p>
        </w:tc>
        <w:tc>
          <w:tcPr>
            <w:tcW w:w="148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C25922E" w14:textId="77777777" w:rsidR="00B76B2B" w:rsidRPr="00DA1D6F" w:rsidRDefault="00B76B2B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86599CC" w14:textId="77777777" w:rsidR="00B76B2B" w:rsidRPr="00DA1D6F" w:rsidRDefault="00B76B2B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334A6A08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0BE28E33" w14:textId="2A87A3AC" w:rsidR="00D17959" w:rsidRPr="00DA1D6F" w:rsidRDefault="00284BAF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0D75F0A1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Parecer do PRODEST quanto aos aspectos técnicos (somente para de contratação de serviços, aquisição ou locação de equipamentos de informática)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009D0983" w14:textId="4F21869E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2382A2D6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 ser indicado pela entidade, ex.: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Prodest</w:t>
            </w:r>
            <w:proofErr w:type="spellEnd"/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65ADA0B7" w14:textId="26F4C1BF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Parecer do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Prodest</w:t>
            </w:r>
            <w:proofErr w:type="spellEnd"/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50FB81EE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5BB469C4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300EB0DE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48D288FA" w14:textId="53D21536" w:rsidR="00D17959" w:rsidRPr="00DA1D6F" w:rsidRDefault="00284BAF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4FDDB104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Orçamento detalhado em planilhas que expressem a composição de todos os seus custos unitários. (para a contratação de serviços)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06DCCA43" w14:textId="59367A05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6º, inc. IX, alínea “F”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5F481DB7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Setor Requisitante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6CA8EA37" w14:textId="1E0631DA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Planilha de aquisição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272E4009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45B5D15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76B2B" w:rsidRPr="00DA1D6F" w14:paraId="5FE55593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3EA3FE01" w14:textId="20F0AFD1" w:rsidR="00B76B2B" w:rsidRPr="00DA1D6F" w:rsidRDefault="00284BAF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4543F89" w14:textId="77777777" w:rsidR="00B76B2B" w:rsidRPr="00DA1D6F" w:rsidRDefault="00B76B2B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Ampla pesquisa de preços, com consulta a fornecedores e a referência de preços obtidos a partir dos contratos anteriores do próprio órgão, de contratos de outros órgãos, de atas de registro de preços ou quaisquer outras fontes capazes de retratar o valor de mercado da contratação</w:t>
            </w:r>
            <w:r w:rsidRPr="00DA1D6F">
              <w:rPr>
                <w:rFonts w:ascii="Arial" w:eastAsia="Arial" w:hAnsi="Arial" w:cs="Arial"/>
                <w:sz w:val="16"/>
                <w:szCs w:val="16"/>
                <w:vertAlign w:val="superscript"/>
                <w:lang w:eastAsia="pt-BR"/>
              </w:rPr>
              <w:t>1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1F163613" w14:textId="6F0EF2FD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Instrução Normativa MPOG Nº 3/2017, art. 1º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32253F6F" w14:textId="77777777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Setor de Compras / Pesquisa de Preços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65B28AFC" w14:textId="4BC0DB23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Documentos de orçamentos colhidos</w:t>
            </w:r>
          </w:p>
          <w:p w14:paraId="59FF5891" w14:textId="0892DEBF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Contratos antigos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3F5AB50" w14:textId="77777777" w:rsidR="00B76B2B" w:rsidRPr="00DA1D6F" w:rsidRDefault="00B76B2B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72B9E078" w14:textId="77777777" w:rsidR="00B76B2B" w:rsidRPr="00DA1D6F" w:rsidRDefault="00B76B2B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6FBC22CC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1FF03D13" w14:textId="25CA4DA3" w:rsidR="00D17959" w:rsidRPr="00DA1D6F" w:rsidRDefault="00284BAF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E63CEB4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Quadro comparativo de preços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35FDB033" w14:textId="2C387D12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605D6214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Setor de Compras.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79887307" w14:textId="656A7FE0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Planilha comparativa de preços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2B1C49D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78D07241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76B2B" w:rsidRPr="00DA1D6F" w14:paraId="15CFCDE6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1F8FCE58" w14:textId="7937F1BD" w:rsidR="00B76B2B" w:rsidRPr="00DA1D6F" w:rsidRDefault="00284BAF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6AEBBE8A" w14:textId="77777777" w:rsidR="00B76B2B" w:rsidRPr="00DA1D6F" w:rsidRDefault="00B76B2B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Análise crítica dos valores encontrados na pesquisa de preços e justificativa do critério utilizado para fins de obtenção do preço máximo da contratação realizada pelo responsável pela pesquisa de preços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1BBBDF11" w14:textId="18033AB2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Acórdão TCU 403/2013 - Primeira Câmara </w:t>
            </w:r>
          </w:p>
          <w:p w14:paraId="70F9934A" w14:textId="48A8C874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Instrução Normativa MPOG Nº 3/2017, art. 1º, §4º 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31947219" w14:textId="77777777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Setor de Compras / Pesquisa de Preços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6E9F86F" w14:textId="0B9A547E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Justificativa fundamentada do valor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78EC7B82" w14:textId="77777777" w:rsidR="00B76B2B" w:rsidRPr="00DA1D6F" w:rsidRDefault="00B76B2B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34B2B7B" w14:textId="77777777" w:rsidR="00B76B2B" w:rsidRPr="00DA1D6F" w:rsidRDefault="00B76B2B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40345C5D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631DECBB" w14:textId="7F04AE25" w:rsidR="00D17959" w:rsidRPr="00DA1D6F" w:rsidRDefault="00284BAF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9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0E0FB9BF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Indicação do recurso próprio para a contratação da despesa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0C5598E0" w14:textId="1C87ED75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nº 8.666/93,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arts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. 14 e 38, caput 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4AD67D9A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Setor de Orçamento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19D4793" w14:textId="171B8431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Indicação de dotação orçamentária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29CFA8F2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E911DE3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0098CE34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33C83FE4" w14:textId="3105DB84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 w:rsidR="00284B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2447DB15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Solicitação do Setor Requisitante ao fornecedor indicado após a pesquisa de preços para apresentação da Proposta Comercial e documentos de Habilitação, além de registrar o amparo legal no SIGA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73AC7284" w14:textId="0119277F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006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39B23381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Setor Requisitante / CPL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46EB7F4" w14:textId="3567BDE3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Oficio ou e-mail de solicitação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2693C82F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E7383ED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5A7A7D6D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012B4FBA" w14:textId="02CC3214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lastRenderedPageBreak/>
              <w:t>1</w:t>
            </w:r>
            <w:r w:rsidR="00284B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59E33D6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Nota de reserva dos recursos necessários para o exercício em curso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513796F5" w14:textId="1111FA3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7º, §2º, inc. III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5CA70A0C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Setor de Orçamento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F394E6C" w14:textId="1B60F666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Nota de reserva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24823378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1FD38D8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7FE7100E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82A98F7" w14:textId="04B18046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 w:rsidR="00284B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053AF175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Detalhamento da Dotação – DD e/ou declaração orçamentária, quando se tratar de recursos relativos ao exercício seguinte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414DD20C" w14:textId="67AA9B83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57, inc. I e II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617FE735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Setor de Orçamento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2D5B5B9" w14:textId="7E01130F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 de detalhamento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5BA92909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3982C45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76B2B" w:rsidRPr="00DA1D6F" w14:paraId="7858EA51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E5FE3BE" w14:textId="1BF3247A" w:rsidR="00B76B2B" w:rsidRPr="00DA1D6F" w:rsidRDefault="00B76B2B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 w:rsidR="00284B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FB0D734" w14:textId="77777777" w:rsidR="00B76B2B" w:rsidRPr="00DA1D6F" w:rsidRDefault="00B76B2B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Estimativa do impacto orçamentário-financeiro nos casos de expansão ou aperfeiçoamento de ação governamental que acarrete aumento da despesa, sempre que não prevista na Lei Orçamentária.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7750EC92" w14:textId="2597E78C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Complementar nº 101/2000, art.16, inc. II; </w:t>
            </w:r>
          </w:p>
          <w:p w14:paraId="7690A63B" w14:textId="624F8FDA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Acórdão TCU 883/2005, Primeira Câmara; </w:t>
            </w:r>
          </w:p>
          <w:p w14:paraId="5E3C9DEF" w14:textId="3FBE3FFC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Manual de Demonstrativos Fiscais, STN, 9ª ed.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5683D4EE" w14:textId="77777777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Setor de Orçamento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1A8C9903" w14:textId="4C356199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 com justificativa/estudo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1ED6C6CF" w14:textId="77777777" w:rsidR="00B76B2B" w:rsidRPr="00DA1D6F" w:rsidRDefault="00B76B2B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095A7F3" w14:textId="77777777" w:rsidR="00B76B2B" w:rsidRPr="00DA1D6F" w:rsidRDefault="00B76B2B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12AB4B95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26D70FCA" w14:textId="601E004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 w:rsidR="00284B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23858869" w14:textId="228D6532" w:rsidR="00D17959" w:rsidRPr="00DA1D6F" w:rsidRDefault="000001F6" w:rsidP="000001F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0001F6">
              <w:rPr>
                <w:rFonts w:ascii="Arial" w:eastAsia="Arial" w:hAnsi="Arial" w:cs="Arial"/>
                <w:sz w:val="16"/>
                <w:szCs w:val="16"/>
                <w:lang w:eastAsia="pt-BR"/>
              </w:rPr>
              <w:t>Declaração de que</w:t>
            </w:r>
            <w:r>
              <w:rPr>
                <w:rFonts w:ascii="Arial" w:eastAsia="Arial" w:hAnsi="Arial" w:cs="Arial"/>
                <w:sz w:val="16"/>
                <w:szCs w:val="16"/>
                <w:lang w:eastAsia="pt-BR"/>
              </w:rPr>
              <w:t xml:space="preserve"> </w:t>
            </w:r>
            <w:r w:rsidRPr="000001F6">
              <w:rPr>
                <w:rFonts w:ascii="Arial" w:eastAsia="Arial" w:hAnsi="Arial" w:cs="Arial"/>
                <w:sz w:val="16"/>
                <w:szCs w:val="16"/>
                <w:lang w:eastAsia="pt-BR"/>
              </w:rPr>
              <w:t>a despesa se encontra adequada com a Lei Orçamentária Anual e compatível com</w:t>
            </w:r>
            <w:r>
              <w:rPr>
                <w:rFonts w:ascii="Arial" w:eastAsia="Arial" w:hAnsi="Arial" w:cs="Arial"/>
                <w:sz w:val="16"/>
                <w:szCs w:val="16"/>
                <w:lang w:eastAsia="pt-BR"/>
              </w:rPr>
              <w:t xml:space="preserve"> </w:t>
            </w:r>
            <w:r w:rsidRPr="000001F6">
              <w:rPr>
                <w:rFonts w:ascii="Arial" w:eastAsia="Arial" w:hAnsi="Arial" w:cs="Arial"/>
                <w:sz w:val="16"/>
                <w:szCs w:val="16"/>
                <w:lang w:eastAsia="pt-BR"/>
              </w:rPr>
              <w:t>a Lei de Diretrizes Orçamentárias e ainda com o Plano Plurianual”; e da seguinte</w:t>
            </w:r>
            <w:r>
              <w:rPr>
                <w:rFonts w:ascii="Arial" w:eastAsia="Arial" w:hAnsi="Arial" w:cs="Arial"/>
                <w:sz w:val="16"/>
                <w:szCs w:val="16"/>
                <w:lang w:eastAsia="pt-BR"/>
              </w:rPr>
              <w:t xml:space="preserve"> </w:t>
            </w:r>
            <w:r w:rsidRPr="000001F6">
              <w:rPr>
                <w:rFonts w:ascii="Arial" w:eastAsia="Arial" w:hAnsi="Arial" w:cs="Arial"/>
                <w:sz w:val="16"/>
                <w:szCs w:val="16"/>
                <w:lang w:eastAsia="pt-BR"/>
              </w:rPr>
              <w:t>base legal: “Lei Complementar nº 101, art. 16, II</w:t>
            </w:r>
            <w:r w:rsidR="00486B5D">
              <w:rPr>
                <w:rFonts w:ascii="Arial" w:eastAsia="Arial" w:hAnsi="Arial" w:cs="Arial"/>
                <w:sz w:val="16"/>
                <w:szCs w:val="16"/>
                <w:lang w:eastAsia="pt-BR"/>
              </w:rPr>
              <w:t>.</w:t>
            </w:r>
            <w:r w:rsidR="00486B5D">
              <w:rPr>
                <w:rStyle w:val="Refdenotaderodap"/>
                <w:rFonts w:ascii="Arial" w:eastAsia="Arial" w:hAnsi="Arial" w:cs="Arial"/>
                <w:sz w:val="16"/>
                <w:szCs w:val="16"/>
                <w:lang w:eastAsia="pt-BR"/>
              </w:rPr>
              <w:footnoteReference w:id="1"/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54CED752" w14:textId="494A07B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101/2000, art.16, inc. II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1E2740F4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Ordenador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62F39426" w14:textId="2C4D58F4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Declaração 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58768E5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6CFF308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194CBF96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07F4628" w14:textId="0E7E6DDF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 w:rsidR="00284B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5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DB33AC2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>Motivação da autoridade competente para a realização da contratação por meio de dispensa de licitação, contendo os seguintes elementos (no que couber): razão da escolha do fornecedor ou executante; justificativa do preço; aprovação dos projetos de pesquisas aos quais os bens serão alocados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1FE1F03B" w14:textId="0AC7A708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Lei nº 8.666/93, art. 26, parágrafo único, incisos I, II </w:t>
            </w:r>
            <w:r w:rsidR="00157C12"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III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39C9D369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A ser indicado pela entidade, ex.: Autoridade Competente/Assessoria Jurídica 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EC04408" w14:textId="746185CB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 com justificativa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00FE9511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1A95C75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26EC4CD5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305E9C95" w14:textId="5C229E53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 w:rsidR="00284B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6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8A9D7B9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 de delegação de ordenança de despesa (se for o caso)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66C594A5" w14:textId="61857332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Leis de organização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44E45FDF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Secretário (Ordenador de Despesa)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83ED75D" w14:textId="10229E49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Portaria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DD8CD18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1410868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322E9877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24C530E" w14:textId="7EB8962A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 w:rsidR="00284B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7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551B2B75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Proposta do fornecedor escolhido, com todos os detalhes técnicos de preço e de prazos 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0E5F0C83" w14:textId="70A2EE63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38, inc. IV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6F6FAB5E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CPL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2A0E34AE" w14:textId="79B08ACF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Documento de proposta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7E07B0AD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811E944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6E12F91C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409BE100" w14:textId="7A9BABE4" w:rsidR="00D17959" w:rsidRPr="00DA1D6F" w:rsidRDefault="00C9673E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  <w:r w:rsidR="00284B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8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71399B0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Apresentação das certidões de regularidade, conferindo a autenticidade, bem como comprovante de pesquisa com as consultas ao SICAF e CADIN, assim como no CEIS e CNCIA, para a verificação da inidoneidade da empresa ou da pessoa física consultada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05FBC2DE" w14:textId="063CE3EB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29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266F6E88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CPL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1BF00D82" w14:textId="6453CB06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Certidões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6342ED3F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9946C7F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A955AC" w:rsidRPr="00DA1D6F" w14:paraId="5B164A26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</w:tcPr>
          <w:p w14:paraId="61F770A3" w14:textId="4EAE6E17" w:rsidR="00A955AC" w:rsidRPr="00DA1D6F" w:rsidRDefault="00284BAF" w:rsidP="00A955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19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6CA90B82" w14:textId="4129EF8D" w:rsidR="00A955AC" w:rsidRPr="00DA1D6F" w:rsidRDefault="00A955AC" w:rsidP="00A955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</w:t>
            </w:r>
            <w:r w:rsidRPr="00E370A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testar nos autos que o fornecedor não está cumprindo sanção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E370A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impeditiva de contratação com a Administração, observando a orientação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</w:t>
            </w:r>
            <w:r w:rsidRPr="00E370AB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uniformizada pelo Conselho da PGE por intermédio do Acórdão 006/2018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.</w:t>
            </w:r>
          </w:p>
        </w:tc>
        <w:tc>
          <w:tcPr>
            <w:tcW w:w="2212" w:type="dxa"/>
            <w:shd w:val="clear" w:color="auto" w:fill="auto"/>
            <w:vAlign w:val="center"/>
          </w:tcPr>
          <w:p w14:paraId="2C2B6274" w14:textId="10AB183D" w:rsidR="00A955AC" w:rsidRPr="00DA1D6F" w:rsidRDefault="00A955AC" w:rsidP="00A955AC">
            <w:pPr>
              <w:spacing w:before="40"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</w:t>
            </w:r>
            <w:r w:rsidRPr="006B388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córdão 2018006 PA – 72080400 – efeitos das penalidades</w:t>
            </w: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</w:t>
            </w:r>
            <w:r w:rsidRPr="006B3884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 suspensão temporária e impedimentos de licitar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176CC918" w14:textId="654D5C3B" w:rsidR="00A955AC" w:rsidRPr="00DA1D6F" w:rsidRDefault="00A955AC" w:rsidP="00A955A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CPL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36B6619" w14:textId="137D9CB0" w:rsidR="00A955AC" w:rsidRPr="00DA1D6F" w:rsidRDefault="00A955AC" w:rsidP="00A955AC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Atesto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A38B8C2" w14:textId="77777777" w:rsidR="00A955AC" w:rsidRPr="00DA1D6F" w:rsidRDefault="00A955AC" w:rsidP="00A95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14:paraId="3D149EA1" w14:textId="77777777" w:rsidR="00A955AC" w:rsidRPr="00DA1D6F" w:rsidRDefault="00A955AC" w:rsidP="00A95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</w:p>
        </w:tc>
      </w:tr>
      <w:tr w:rsidR="00D17959" w:rsidRPr="00DA1D6F" w14:paraId="4B9CD0C0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68EB911E" w14:textId="7CAB9BBC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r w:rsidR="00284B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0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302B261C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Minuta do Termo de Contrato ou instrumentos hábeis a substitui-lo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0261BD78" w14:textId="27EB84F9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62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AAE4808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Setor de Contratos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0B0E57E4" w14:textId="0647A051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Minuta de contrato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404E8F7C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0E350BB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6634FE96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5A014624" w14:textId="5063BCD4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lastRenderedPageBreak/>
              <w:t>2</w:t>
            </w:r>
            <w:r w:rsidR="00284B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1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7DECBE99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Aprovação da minuta do Termo de Contrato pela autoridade competente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7E58E685" w14:textId="577B0414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006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33906EBC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Ordenador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46F4E3DC" w14:textId="5A5053D2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Despacho de aprovação 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3BD6464A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65356C8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D17959" w:rsidRPr="00DA1D6F" w14:paraId="48082C81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1A17A8B8" w14:textId="1DE345E1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r w:rsidR="00284B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18B067B9" w14:textId="77777777" w:rsidR="00D17959" w:rsidRPr="00DA1D6F" w:rsidRDefault="00D17959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Arial" w:hAnsi="Arial" w:cs="Arial"/>
                <w:sz w:val="16"/>
                <w:szCs w:val="16"/>
                <w:lang w:eastAsia="pt-BR"/>
              </w:rPr>
              <w:t xml:space="preserve">Validação e conferência da instrução processual 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4287E59F" w14:textId="58F1E0C5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Norma de procedimento SCL Nº 004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7280CE30" w14:textId="77777777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chefe do setor administrativo ou a UECI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527307F0" w14:textId="055E92A6" w:rsidR="00D17959" w:rsidRPr="00DA1D6F" w:rsidRDefault="00D17959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22046FCF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1F422813" w14:textId="77777777" w:rsidR="00D17959" w:rsidRPr="00DA1D6F" w:rsidRDefault="00D17959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  <w:tr w:rsidR="00B76B2B" w:rsidRPr="00DA1D6F" w14:paraId="4E49BB4F" w14:textId="77777777" w:rsidTr="006E2555">
        <w:trPr>
          <w:trHeight w:val="567"/>
        </w:trPr>
        <w:tc>
          <w:tcPr>
            <w:tcW w:w="557" w:type="dxa"/>
            <w:shd w:val="clear" w:color="auto" w:fill="auto"/>
            <w:vAlign w:val="center"/>
            <w:hideMark/>
          </w:tcPr>
          <w:p w14:paraId="7CA03544" w14:textId="1E3B58DE" w:rsidR="00B76B2B" w:rsidRPr="00DA1D6F" w:rsidRDefault="00B76B2B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2</w:t>
            </w:r>
            <w:r w:rsidR="00284B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</w:t>
            </w:r>
          </w:p>
        </w:tc>
        <w:tc>
          <w:tcPr>
            <w:tcW w:w="4122" w:type="dxa"/>
            <w:shd w:val="clear" w:color="auto" w:fill="auto"/>
            <w:vAlign w:val="center"/>
            <w:hideMark/>
          </w:tcPr>
          <w:p w14:paraId="29285AD4" w14:textId="77777777" w:rsidR="00B76B2B" w:rsidRPr="00DA1D6F" w:rsidRDefault="00B76B2B" w:rsidP="000B489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da PGE quanto aos aspectos jurídicos da contratação ou despacho emitido pelo setor de contratos ou equivalente atestando que utilizou a minuta padronizada e que foi extraída no site da PGE. (Deve indicar a hora e o dia)</w:t>
            </w:r>
          </w:p>
        </w:tc>
        <w:tc>
          <w:tcPr>
            <w:tcW w:w="2212" w:type="dxa"/>
            <w:shd w:val="clear" w:color="auto" w:fill="auto"/>
            <w:vAlign w:val="center"/>
            <w:hideMark/>
          </w:tcPr>
          <w:p w14:paraId="4811610B" w14:textId="77777777" w:rsidR="00157C12" w:rsidRPr="00DA1D6F" w:rsidRDefault="00B76B2B" w:rsidP="00157C12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Lei nº 8.666/93, art. 38, inc. VI</w:t>
            </w:r>
            <w:r w:rsidR="00157C12"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,</w:t>
            </w: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Parágrafo único;</w:t>
            </w:r>
          </w:p>
          <w:p w14:paraId="23C7947E" w14:textId="38B30D48" w:rsidR="00B76B2B" w:rsidRPr="00DA1D6F" w:rsidRDefault="00B76B2B" w:rsidP="00157C12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 Decreto Estadual 1939-R/ 2007 </w:t>
            </w:r>
            <w:proofErr w:type="spellStart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arts</w:t>
            </w:r>
            <w:proofErr w:type="spellEnd"/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 xml:space="preserve">. 3 e 6; </w:t>
            </w:r>
          </w:p>
          <w:p w14:paraId="3A987D24" w14:textId="04DF78A9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Enunciado CPGE nº 12</w:t>
            </w:r>
          </w:p>
          <w:p w14:paraId="0C314ADD" w14:textId="1B712F88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Resolução CPGE 243/2011</w:t>
            </w:r>
          </w:p>
        </w:tc>
        <w:tc>
          <w:tcPr>
            <w:tcW w:w="2099" w:type="dxa"/>
            <w:shd w:val="clear" w:color="auto" w:fill="auto"/>
            <w:vAlign w:val="center"/>
            <w:hideMark/>
          </w:tcPr>
          <w:p w14:paraId="5A11BD93" w14:textId="77777777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A ser indicado pela entidade, ex.: PGE ou Setor de contratos (minuta padrão)</w:t>
            </w:r>
          </w:p>
        </w:tc>
        <w:tc>
          <w:tcPr>
            <w:tcW w:w="2063" w:type="dxa"/>
            <w:shd w:val="clear" w:color="auto" w:fill="auto"/>
            <w:vAlign w:val="center"/>
            <w:hideMark/>
          </w:tcPr>
          <w:p w14:paraId="6A5BB3F5" w14:textId="51FC9F13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Parecer da PGE</w:t>
            </w:r>
          </w:p>
          <w:p w14:paraId="75A2A091" w14:textId="3D0A6513" w:rsidR="00B76B2B" w:rsidRPr="00DA1D6F" w:rsidRDefault="00B76B2B" w:rsidP="00C72821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73" w:hanging="113"/>
              <w:contextualSpacing w:val="0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Despacho de adoção de minuta padrão</w:t>
            </w:r>
          </w:p>
        </w:tc>
        <w:tc>
          <w:tcPr>
            <w:tcW w:w="1489" w:type="dxa"/>
            <w:shd w:val="clear" w:color="auto" w:fill="auto"/>
            <w:vAlign w:val="center"/>
            <w:hideMark/>
          </w:tcPr>
          <w:p w14:paraId="7AF6D7A7" w14:textId="77777777" w:rsidR="00B76B2B" w:rsidRPr="00DA1D6F" w:rsidRDefault="00B76B2B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6ABC20F8" w14:textId="77777777" w:rsidR="00B76B2B" w:rsidRPr="00DA1D6F" w:rsidRDefault="00B76B2B" w:rsidP="000B48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t-BR"/>
              </w:rPr>
            </w:pPr>
            <w:r w:rsidRPr="00DA1D6F">
              <w:rPr>
                <w:rFonts w:ascii="Arial" w:eastAsia="Times New Roman" w:hAnsi="Arial" w:cs="Arial"/>
                <w:sz w:val="16"/>
                <w:szCs w:val="16"/>
                <w:lang w:eastAsia="pt-BR"/>
              </w:rPr>
              <w:t> </w:t>
            </w:r>
          </w:p>
        </w:tc>
      </w:tr>
    </w:tbl>
    <w:p w14:paraId="7588C49B" w14:textId="77777777" w:rsidR="0057651A" w:rsidRPr="00DA1D6F" w:rsidRDefault="0057651A"/>
    <w:sectPr w:rsidR="0057651A" w:rsidRPr="00DA1D6F" w:rsidSect="00E42D58">
      <w:headerReference w:type="default" r:id="rId8"/>
      <w:pgSz w:w="16838" w:h="11906" w:orient="landscape"/>
      <w:pgMar w:top="1701" w:right="1276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58BCB" w14:textId="77777777" w:rsidR="00923085" w:rsidRDefault="00923085" w:rsidP="00AF2BB1">
      <w:pPr>
        <w:spacing w:after="0" w:line="240" w:lineRule="auto"/>
      </w:pPr>
      <w:r>
        <w:separator/>
      </w:r>
    </w:p>
  </w:endnote>
  <w:endnote w:type="continuationSeparator" w:id="0">
    <w:p w14:paraId="71FB57E2" w14:textId="77777777" w:rsidR="00923085" w:rsidRDefault="00923085" w:rsidP="00AF2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6D8CF" w14:textId="77777777" w:rsidR="00923085" w:rsidRDefault="00923085" w:rsidP="00AF2BB1">
      <w:pPr>
        <w:spacing w:after="0" w:line="240" w:lineRule="auto"/>
      </w:pPr>
      <w:r>
        <w:separator/>
      </w:r>
    </w:p>
  </w:footnote>
  <w:footnote w:type="continuationSeparator" w:id="0">
    <w:p w14:paraId="68AAF9CF" w14:textId="77777777" w:rsidR="00923085" w:rsidRDefault="00923085" w:rsidP="00AF2BB1">
      <w:pPr>
        <w:spacing w:after="0" w:line="240" w:lineRule="auto"/>
      </w:pPr>
      <w:r>
        <w:continuationSeparator/>
      </w:r>
    </w:p>
  </w:footnote>
  <w:footnote w:id="1">
    <w:p w14:paraId="257004A9" w14:textId="48FE1B3F" w:rsidR="00486B5D" w:rsidRDefault="00486B5D" w:rsidP="00486B5D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486B5D">
        <w:rPr>
          <w:rFonts w:ascii="Arial" w:hAnsi="Arial" w:cs="Arial"/>
          <w:sz w:val="16"/>
          <w:szCs w:val="16"/>
        </w:rPr>
        <w:t>Observar o disposto no Parecer PGE/PCA nº 0225/2020 e respectivas aprovações, conforme Informativo GELIC/SUBAD/SEGER 01/2021, que trata da aplicação dos artigos 16 e 17 da Lei de Responsabilidade Fiscal.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B6299" w14:textId="4B2C59E3" w:rsidR="00923085" w:rsidRDefault="00923085">
    <w:pPr>
      <w:pStyle w:val="Cabealho"/>
    </w:pPr>
    <w:r>
      <w:rPr>
        <w:noProof/>
        <w:lang w:eastAsia="pt-BR"/>
      </w:rPr>
      <w:drawing>
        <wp:inline distT="0" distB="0" distL="0" distR="0" wp14:anchorId="0707FD0F" wp14:editId="20D1C5B6">
          <wp:extent cx="1932167" cy="669233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1318" cy="6724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81449C" w14:textId="77777777" w:rsidR="00923085" w:rsidRDefault="009230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A2F0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F7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747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EB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40F2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1968"/>
    <w:multiLevelType w:val="hybridMultilevel"/>
    <w:tmpl w:val="158E4142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13D93"/>
    <w:multiLevelType w:val="hybridMultilevel"/>
    <w:tmpl w:val="5890FAA4"/>
    <w:lvl w:ilvl="0" w:tplc="468AA38A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A7BD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E640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D446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B5F2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C62B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440A4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C17B9"/>
    <w:multiLevelType w:val="hybridMultilevel"/>
    <w:tmpl w:val="25B862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10E4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50D4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794F2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7A19"/>
    <w:multiLevelType w:val="hybridMultilevel"/>
    <w:tmpl w:val="C76275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16EDD"/>
    <w:multiLevelType w:val="multilevel"/>
    <w:tmpl w:val="D550E82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656468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E5F63"/>
    <w:multiLevelType w:val="hybridMultilevel"/>
    <w:tmpl w:val="049888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85F1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936E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125F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0A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74B58"/>
    <w:multiLevelType w:val="hybridMultilevel"/>
    <w:tmpl w:val="670CC07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A07D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61B6F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4D1A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003C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3288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903D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D767AF"/>
    <w:multiLevelType w:val="hybridMultilevel"/>
    <w:tmpl w:val="843694F8"/>
    <w:lvl w:ilvl="0" w:tplc="041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 w15:restartNumberingAfterBreak="0">
    <w:nsid w:val="5CCD6317"/>
    <w:multiLevelType w:val="hybridMultilevel"/>
    <w:tmpl w:val="CDC200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781D81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E39BA"/>
    <w:multiLevelType w:val="hybridMultilevel"/>
    <w:tmpl w:val="CABE4E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83A1A"/>
    <w:multiLevelType w:val="hybridMultilevel"/>
    <w:tmpl w:val="8326BF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9851C6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D1009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36B53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D7C0D"/>
    <w:multiLevelType w:val="hybridMultilevel"/>
    <w:tmpl w:val="876CC2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B12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3246E2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64E1B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CE443D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557D5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FB615D"/>
    <w:multiLevelType w:val="hybridMultilevel"/>
    <w:tmpl w:val="EB7A5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0D7607"/>
    <w:multiLevelType w:val="hybridMultilevel"/>
    <w:tmpl w:val="FAD202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3"/>
  </w:num>
  <w:num w:numId="3">
    <w:abstractNumId w:val="20"/>
  </w:num>
  <w:num w:numId="4">
    <w:abstractNumId w:val="25"/>
  </w:num>
  <w:num w:numId="5">
    <w:abstractNumId w:val="40"/>
  </w:num>
  <w:num w:numId="6">
    <w:abstractNumId w:val="18"/>
  </w:num>
  <w:num w:numId="7">
    <w:abstractNumId w:val="17"/>
  </w:num>
  <w:num w:numId="8">
    <w:abstractNumId w:val="32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36"/>
  </w:num>
  <w:num w:numId="12">
    <w:abstractNumId w:val="5"/>
  </w:num>
  <w:num w:numId="13">
    <w:abstractNumId w:val="46"/>
  </w:num>
  <w:num w:numId="14">
    <w:abstractNumId w:val="6"/>
  </w:num>
  <w:num w:numId="15">
    <w:abstractNumId w:val="42"/>
  </w:num>
  <w:num w:numId="16">
    <w:abstractNumId w:val="35"/>
  </w:num>
  <w:num w:numId="17">
    <w:abstractNumId w:val="29"/>
  </w:num>
  <w:num w:numId="18">
    <w:abstractNumId w:val="28"/>
  </w:num>
  <w:num w:numId="19">
    <w:abstractNumId w:val="27"/>
  </w:num>
  <w:num w:numId="20">
    <w:abstractNumId w:val="16"/>
  </w:num>
  <w:num w:numId="21">
    <w:abstractNumId w:val="38"/>
  </w:num>
  <w:num w:numId="22">
    <w:abstractNumId w:val="34"/>
  </w:num>
  <w:num w:numId="23">
    <w:abstractNumId w:val="41"/>
  </w:num>
  <w:num w:numId="24">
    <w:abstractNumId w:val="21"/>
  </w:num>
  <w:num w:numId="25">
    <w:abstractNumId w:val="8"/>
  </w:num>
  <w:num w:numId="26">
    <w:abstractNumId w:val="44"/>
  </w:num>
  <w:num w:numId="27">
    <w:abstractNumId w:val="1"/>
  </w:num>
  <w:num w:numId="28">
    <w:abstractNumId w:val="9"/>
  </w:num>
  <w:num w:numId="29">
    <w:abstractNumId w:val="23"/>
  </w:num>
  <w:num w:numId="30">
    <w:abstractNumId w:val="43"/>
  </w:num>
  <w:num w:numId="31">
    <w:abstractNumId w:val="31"/>
  </w:num>
  <w:num w:numId="32">
    <w:abstractNumId w:val="39"/>
  </w:num>
  <w:num w:numId="33">
    <w:abstractNumId w:val="15"/>
  </w:num>
  <w:num w:numId="34">
    <w:abstractNumId w:val="11"/>
  </w:num>
  <w:num w:numId="35">
    <w:abstractNumId w:val="7"/>
  </w:num>
  <w:num w:numId="36">
    <w:abstractNumId w:val="0"/>
  </w:num>
  <w:num w:numId="37">
    <w:abstractNumId w:val="12"/>
  </w:num>
  <w:num w:numId="38">
    <w:abstractNumId w:val="26"/>
  </w:num>
  <w:num w:numId="39">
    <w:abstractNumId w:val="3"/>
  </w:num>
  <w:num w:numId="40">
    <w:abstractNumId w:val="10"/>
  </w:num>
  <w:num w:numId="41">
    <w:abstractNumId w:val="24"/>
  </w:num>
  <w:num w:numId="42">
    <w:abstractNumId w:val="19"/>
  </w:num>
  <w:num w:numId="43">
    <w:abstractNumId w:val="47"/>
  </w:num>
  <w:num w:numId="44">
    <w:abstractNumId w:val="22"/>
  </w:num>
  <w:num w:numId="45">
    <w:abstractNumId w:val="30"/>
  </w:num>
  <w:num w:numId="46">
    <w:abstractNumId w:val="37"/>
  </w:num>
  <w:num w:numId="47">
    <w:abstractNumId w:val="45"/>
  </w:num>
  <w:num w:numId="48">
    <w:abstractNumId w:val="14"/>
  </w:num>
  <w:num w:numId="49">
    <w:abstractNumId w:val="2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7A"/>
    <w:rsid w:val="000001F6"/>
    <w:rsid w:val="00002304"/>
    <w:rsid w:val="000100D4"/>
    <w:rsid w:val="00021622"/>
    <w:rsid w:val="00022EB2"/>
    <w:rsid w:val="000267AA"/>
    <w:rsid w:val="00041F80"/>
    <w:rsid w:val="00043D8D"/>
    <w:rsid w:val="00045A1D"/>
    <w:rsid w:val="00050981"/>
    <w:rsid w:val="000579AB"/>
    <w:rsid w:val="0006607A"/>
    <w:rsid w:val="00066F19"/>
    <w:rsid w:val="00070692"/>
    <w:rsid w:val="00070808"/>
    <w:rsid w:val="0007699D"/>
    <w:rsid w:val="000804A0"/>
    <w:rsid w:val="00090F50"/>
    <w:rsid w:val="00091257"/>
    <w:rsid w:val="00093439"/>
    <w:rsid w:val="00093AE7"/>
    <w:rsid w:val="000944A0"/>
    <w:rsid w:val="000A1F82"/>
    <w:rsid w:val="000B209F"/>
    <w:rsid w:val="000B2654"/>
    <w:rsid w:val="000B411F"/>
    <w:rsid w:val="000B4890"/>
    <w:rsid w:val="000B731C"/>
    <w:rsid w:val="000C028B"/>
    <w:rsid w:val="000C792C"/>
    <w:rsid w:val="000E3AE6"/>
    <w:rsid w:val="000E4E3D"/>
    <w:rsid w:val="000F1BD2"/>
    <w:rsid w:val="000F2BE5"/>
    <w:rsid w:val="000F5073"/>
    <w:rsid w:val="000F5251"/>
    <w:rsid w:val="001009A2"/>
    <w:rsid w:val="00105DCC"/>
    <w:rsid w:val="0010605B"/>
    <w:rsid w:val="00112F04"/>
    <w:rsid w:val="00112FB7"/>
    <w:rsid w:val="00113B8D"/>
    <w:rsid w:val="00113B91"/>
    <w:rsid w:val="00121F24"/>
    <w:rsid w:val="0012253B"/>
    <w:rsid w:val="00123B08"/>
    <w:rsid w:val="00134E0C"/>
    <w:rsid w:val="00152CF3"/>
    <w:rsid w:val="001534F6"/>
    <w:rsid w:val="00157C12"/>
    <w:rsid w:val="00164824"/>
    <w:rsid w:val="0017085D"/>
    <w:rsid w:val="00174707"/>
    <w:rsid w:val="00181E92"/>
    <w:rsid w:val="00193609"/>
    <w:rsid w:val="001A4641"/>
    <w:rsid w:val="001B50E1"/>
    <w:rsid w:val="001C6C74"/>
    <w:rsid w:val="001C743D"/>
    <w:rsid w:val="001E0208"/>
    <w:rsid w:val="001E34A7"/>
    <w:rsid w:val="001E689C"/>
    <w:rsid w:val="001F0229"/>
    <w:rsid w:val="00211D93"/>
    <w:rsid w:val="00213246"/>
    <w:rsid w:val="00213344"/>
    <w:rsid w:val="00213A2C"/>
    <w:rsid w:val="00216C4F"/>
    <w:rsid w:val="0023288A"/>
    <w:rsid w:val="002337D0"/>
    <w:rsid w:val="00236C98"/>
    <w:rsid w:val="00236E61"/>
    <w:rsid w:val="00250C4D"/>
    <w:rsid w:val="00251C6D"/>
    <w:rsid w:val="002526AE"/>
    <w:rsid w:val="00252FAD"/>
    <w:rsid w:val="0025585F"/>
    <w:rsid w:val="00275F13"/>
    <w:rsid w:val="002846E4"/>
    <w:rsid w:val="00284BAF"/>
    <w:rsid w:val="00291A24"/>
    <w:rsid w:val="0029478B"/>
    <w:rsid w:val="002A739D"/>
    <w:rsid w:val="002B1C47"/>
    <w:rsid w:val="002B238D"/>
    <w:rsid w:val="002B63B4"/>
    <w:rsid w:val="002D201C"/>
    <w:rsid w:val="002D574E"/>
    <w:rsid w:val="002F35A5"/>
    <w:rsid w:val="002F60EF"/>
    <w:rsid w:val="00306703"/>
    <w:rsid w:val="00313BBD"/>
    <w:rsid w:val="00315382"/>
    <w:rsid w:val="00316030"/>
    <w:rsid w:val="00316990"/>
    <w:rsid w:val="003203B8"/>
    <w:rsid w:val="003261AB"/>
    <w:rsid w:val="00327619"/>
    <w:rsid w:val="00330FB5"/>
    <w:rsid w:val="00332135"/>
    <w:rsid w:val="00333770"/>
    <w:rsid w:val="00333DE1"/>
    <w:rsid w:val="003414E8"/>
    <w:rsid w:val="00344DB0"/>
    <w:rsid w:val="0034763C"/>
    <w:rsid w:val="003507B5"/>
    <w:rsid w:val="003511D5"/>
    <w:rsid w:val="00362772"/>
    <w:rsid w:val="0036780B"/>
    <w:rsid w:val="00371592"/>
    <w:rsid w:val="00371B4E"/>
    <w:rsid w:val="003755E9"/>
    <w:rsid w:val="00393257"/>
    <w:rsid w:val="003A2900"/>
    <w:rsid w:val="003A345E"/>
    <w:rsid w:val="003A5B80"/>
    <w:rsid w:val="003B1E4C"/>
    <w:rsid w:val="003B2748"/>
    <w:rsid w:val="003B6B70"/>
    <w:rsid w:val="003D46CC"/>
    <w:rsid w:val="003E2678"/>
    <w:rsid w:val="003E455C"/>
    <w:rsid w:val="003F3762"/>
    <w:rsid w:val="00402DA0"/>
    <w:rsid w:val="00406AD8"/>
    <w:rsid w:val="004207FC"/>
    <w:rsid w:val="00426714"/>
    <w:rsid w:val="0043043F"/>
    <w:rsid w:val="00432522"/>
    <w:rsid w:val="0043614B"/>
    <w:rsid w:val="00436164"/>
    <w:rsid w:val="00437B3E"/>
    <w:rsid w:val="00440D9E"/>
    <w:rsid w:val="00443210"/>
    <w:rsid w:val="0044478E"/>
    <w:rsid w:val="00444864"/>
    <w:rsid w:val="00450ADC"/>
    <w:rsid w:val="00451D9D"/>
    <w:rsid w:val="004567B4"/>
    <w:rsid w:val="0046028E"/>
    <w:rsid w:val="00460E63"/>
    <w:rsid w:val="004623CC"/>
    <w:rsid w:val="00466059"/>
    <w:rsid w:val="0047755A"/>
    <w:rsid w:val="00486B5D"/>
    <w:rsid w:val="00492E5F"/>
    <w:rsid w:val="004A4331"/>
    <w:rsid w:val="004B1375"/>
    <w:rsid w:val="004B2162"/>
    <w:rsid w:val="004B62DA"/>
    <w:rsid w:val="004C4F5C"/>
    <w:rsid w:val="004D7551"/>
    <w:rsid w:val="004E03A5"/>
    <w:rsid w:val="004F1A65"/>
    <w:rsid w:val="004F6974"/>
    <w:rsid w:val="005049EF"/>
    <w:rsid w:val="00506943"/>
    <w:rsid w:val="005119B4"/>
    <w:rsid w:val="00520D49"/>
    <w:rsid w:val="00521482"/>
    <w:rsid w:val="00524149"/>
    <w:rsid w:val="005444D0"/>
    <w:rsid w:val="00544725"/>
    <w:rsid w:val="00550345"/>
    <w:rsid w:val="005516F0"/>
    <w:rsid w:val="00553346"/>
    <w:rsid w:val="00554505"/>
    <w:rsid w:val="005662AD"/>
    <w:rsid w:val="00567402"/>
    <w:rsid w:val="00567D83"/>
    <w:rsid w:val="00571D41"/>
    <w:rsid w:val="0057651A"/>
    <w:rsid w:val="00583157"/>
    <w:rsid w:val="00584BAD"/>
    <w:rsid w:val="00590542"/>
    <w:rsid w:val="00595730"/>
    <w:rsid w:val="005A5B5B"/>
    <w:rsid w:val="005B19D5"/>
    <w:rsid w:val="005C13B8"/>
    <w:rsid w:val="005C173A"/>
    <w:rsid w:val="005C2C6B"/>
    <w:rsid w:val="005C619E"/>
    <w:rsid w:val="005D26AB"/>
    <w:rsid w:val="006047C8"/>
    <w:rsid w:val="00613E8C"/>
    <w:rsid w:val="006220B7"/>
    <w:rsid w:val="00622E49"/>
    <w:rsid w:val="00623CA0"/>
    <w:rsid w:val="00625561"/>
    <w:rsid w:val="00626092"/>
    <w:rsid w:val="00626284"/>
    <w:rsid w:val="00627698"/>
    <w:rsid w:val="00630C9B"/>
    <w:rsid w:val="00636C9C"/>
    <w:rsid w:val="00642677"/>
    <w:rsid w:val="0064348A"/>
    <w:rsid w:val="00653E22"/>
    <w:rsid w:val="00656EE6"/>
    <w:rsid w:val="006616C0"/>
    <w:rsid w:val="006677D7"/>
    <w:rsid w:val="00672310"/>
    <w:rsid w:val="006800BA"/>
    <w:rsid w:val="0068496A"/>
    <w:rsid w:val="00686140"/>
    <w:rsid w:val="006B3884"/>
    <w:rsid w:val="006C0598"/>
    <w:rsid w:val="006C1404"/>
    <w:rsid w:val="006C14C2"/>
    <w:rsid w:val="006D3A4F"/>
    <w:rsid w:val="006D54B8"/>
    <w:rsid w:val="006E1A70"/>
    <w:rsid w:val="006E2555"/>
    <w:rsid w:val="006E4813"/>
    <w:rsid w:val="006E7868"/>
    <w:rsid w:val="006F2A1B"/>
    <w:rsid w:val="006F3431"/>
    <w:rsid w:val="00704317"/>
    <w:rsid w:val="00710E9C"/>
    <w:rsid w:val="00712B52"/>
    <w:rsid w:val="00717E74"/>
    <w:rsid w:val="0073186F"/>
    <w:rsid w:val="00734C36"/>
    <w:rsid w:val="00753C26"/>
    <w:rsid w:val="007542AB"/>
    <w:rsid w:val="00757729"/>
    <w:rsid w:val="00763B18"/>
    <w:rsid w:val="00766956"/>
    <w:rsid w:val="00771882"/>
    <w:rsid w:val="00781A15"/>
    <w:rsid w:val="007937C5"/>
    <w:rsid w:val="007B1D17"/>
    <w:rsid w:val="007B4AB7"/>
    <w:rsid w:val="007B63B5"/>
    <w:rsid w:val="007C25D3"/>
    <w:rsid w:val="007D38A8"/>
    <w:rsid w:val="007D5591"/>
    <w:rsid w:val="007D60DF"/>
    <w:rsid w:val="007D63B3"/>
    <w:rsid w:val="007D7531"/>
    <w:rsid w:val="007E09D1"/>
    <w:rsid w:val="007E0AC4"/>
    <w:rsid w:val="007E20EB"/>
    <w:rsid w:val="007E31E7"/>
    <w:rsid w:val="007E7797"/>
    <w:rsid w:val="007F79FB"/>
    <w:rsid w:val="00800C2E"/>
    <w:rsid w:val="00800E81"/>
    <w:rsid w:val="00802D9D"/>
    <w:rsid w:val="00810593"/>
    <w:rsid w:val="00846939"/>
    <w:rsid w:val="008507F5"/>
    <w:rsid w:val="008601E6"/>
    <w:rsid w:val="008628E3"/>
    <w:rsid w:val="008641AA"/>
    <w:rsid w:val="00871D9B"/>
    <w:rsid w:val="00876A90"/>
    <w:rsid w:val="00895E37"/>
    <w:rsid w:val="008A4E51"/>
    <w:rsid w:val="008B0D76"/>
    <w:rsid w:val="008B1E1C"/>
    <w:rsid w:val="008B2657"/>
    <w:rsid w:val="008B433A"/>
    <w:rsid w:val="008B44FB"/>
    <w:rsid w:val="008C1549"/>
    <w:rsid w:val="008C240D"/>
    <w:rsid w:val="008C3F8D"/>
    <w:rsid w:val="008C680A"/>
    <w:rsid w:val="008C709E"/>
    <w:rsid w:val="009020E6"/>
    <w:rsid w:val="009022CB"/>
    <w:rsid w:val="00902713"/>
    <w:rsid w:val="00920800"/>
    <w:rsid w:val="00923085"/>
    <w:rsid w:val="0094338F"/>
    <w:rsid w:val="009458A5"/>
    <w:rsid w:val="0095460A"/>
    <w:rsid w:val="00957B35"/>
    <w:rsid w:val="0096287C"/>
    <w:rsid w:val="00973C0C"/>
    <w:rsid w:val="009848E9"/>
    <w:rsid w:val="0098491E"/>
    <w:rsid w:val="00994A17"/>
    <w:rsid w:val="009952AE"/>
    <w:rsid w:val="009A1F6C"/>
    <w:rsid w:val="009A57C6"/>
    <w:rsid w:val="009C0C9C"/>
    <w:rsid w:val="009C47D6"/>
    <w:rsid w:val="009C7A5B"/>
    <w:rsid w:val="009F272B"/>
    <w:rsid w:val="009F633F"/>
    <w:rsid w:val="00A06652"/>
    <w:rsid w:val="00A172AA"/>
    <w:rsid w:val="00A179F5"/>
    <w:rsid w:val="00A20EAB"/>
    <w:rsid w:val="00A355CC"/>
    <w:rsid w:val="00A36BF9"/>
    <w:rsid w:val="00A372F9"/>
    <w:rsid w:val="00A41A0F"/>
    <w:rsid w:val="00A45F6F"/>
    <w:rsid w:val="00A50F00"/>
    <w:rsid w:val="00A515BF"/>
    <w:rsid w:val="00A525C9"/>
    <w:rsid w:val="00A5688E"/>
    <w:rsid w:val="00A60D15"/>
    <w:rsid w:val="00A61B7E"/>
    <w:rsid w:val="00A7180B"/>
    <w:rsid w:val="00A73A0F"/>
    <w:rsid w:val="00A9239A"/>
    <w:rsid w:val="00A9251D"/>
    <w:rsid w:val="00A955AC"/>
    <w:rsid w:val="00AA513B"/>
    <w:rsid w:val="00AB2185"/>
    <w:rsid w:val="00AB22D4"/>
    <w:rsid w:val="00AB63A1"/>
    <w:rsid w:val="00AC20C6"/>
    <w:rsid w:val="00AC4073"/>
    <w:rsid w:val="00AC534B"/>
    <w:rsid w:val="00AD4385"/>
    <w:rsid w:val="00AE2923"/>
    <w:rsid w:val="00AE5A2A"/>
    <w:rsid w:val="00AF1127"/>
    <w:rsid w:val="00AF2BB1"/>
    <w:rsid w:val="00AF5F15"/>
    <w:rsid w:val="00AF6C73"/>
    <w:rsid w:val="00AF71D6"/>
    <w:rsid w:val="00B02BEF"/>
    <w:rsid w:val="00B0450B"/>
    <w:rsid w:val="00B059B5"/>
    <w:rsid w:val="00B11B7E"/>
    <w:rsid w:val="00B14641"/>
    <w:rsid w:val="00B26727"/>
    <w:rsid w:val="00B26F42"/>
    <w:rsid w:val="00B27DD9"/>
    <w:rsid w:val="00B3251C"/>
    <w:rsid w:val="00B518E2"/>
    <w:rsid w:val="00B532CE"/>
    <w:rsid w:val="00B62E07"/>
    <w:rsid w:val="00B7386E"/>
    <w:rsid w:val="00B755F5"/>
    <w:rsid w:val="00B76B2B"/>
    <w:rsid w:val="00B83357"/>
    <w:rsid w:val="00B84771"/>
    <w:rsid w:val="00B85B26"/>
    <w:rsid w:val="00B85BB0"/>
    <w:rsid w:val="00B861A4"/>
    <w:rsid w:val="00B96A43"/>
    <w:rsid w:val="00B971AE"/>
    <w:rsid w:val="00BA450F"/>
    <w:rsid w:val="00BA4CF2"/>
    <w:rsid w:val="00BA53E1"/>
    <w:rsid w:val="00BB2FA9"/>
    <w:rsid w:val="00BC1E1E"/>
    <w:rsid w:val="00BC3282"/>
    <w:rsid w:val="00BD2917"/>
    <w:rsid w:val="00BD3F50"/>
    <w:rsid w:val="00BD5280"/>
    <w:rsid w:val="00BE4919"/>
    <w:rsid w:val="00BE521E"/>
    <w:rsid w:val="00C03617"/>
    <w:rsid w:val="00C1224C"/>
    <w:rsid w:val="00C1425A"/>
    <w:rsid w:val="00C22240"/>
    <w:rsid w:val="00C34EC6"/>
    <w:rsid w:val="00C370A3"/>
    <w:rsid w:val="00C40407"/>
    <w:rsid w:val="00C53D16"/>
    <w:rsid w:val="00C56481"/>
    <w:rsid w:val="00C6352B"/>
    <w:rsid w:val="00C63A0A"/>
    <w:rsid w:val="00C656CA"/>
    <w:rsid w:val="00C667ED"/>
    <w:rsid w:val="00C67287"/>
    <w:rsid w:val="00C72821"/>
    <w:rsid w:val="00C729BF"/>
    <w:rsid w:val="00C8106B"/>
    <w:rsid w:val="00C81FBC"/>
    <w:rsid w:val="00C822A3"/>
    <w:rsid w:val="00C913E8"/>
    <w:rsid w:val="00C9673E"/>
    <w:rsid w:val="00C97B96"/>
    <w:rsid w:val="00CA72E1"/>
    <w:rsid w:val="00CC3673"/>
    <w:rsid w:val="00CC4803"/>
    <w:rsid w:val="00CC6B20"/>
    <w:rsid w:val="00CC6D80"/>
    <w:rsid w:val="00CC751B"/>
    <w:rsid w:val="00CD216A"/>
    <w:rsid w:val="00CD545D"/>
    <w:rsid w:val="00CD7DAC"/>
    <w:rsid w:val="00CE36B9"/>
    <w:rsid w:val="00CF186B"/>
    <w:rsid w:val="00CF775F"/>
    <w:rsid w:val="00D02198"/>
    <w:rsid w:val="00D1289C"/>
    <w:rsid w:val="00D145DE"/>
    <w:rsid w:val="00D1556D"/>
    <w:rsid w:val="00D167D2"/>
    <w:rsid w:val="00D17959"/>
    <w:rsid w:val="00D36BB2"/>
    <w:rsid w:val="00D6195F"/>
    <w:rsid w:val="00D628BD"/>
    <w:rsid w:val="00D71B4E"/>
    <w:rsid w:val="00D71E23"/>
    <w:rsid w:val="00D72F02"/>
    <w:rsid w:val="00D74FBC"/>
    <w:rsid w:val="00D85109"/>
    <w:rsid w:val="00D87324"/>
    <w:rsid w:val="00D9160E"/>
    <w:rsid w:val="00D91DF8"/>
    <w:rsid w:val="00D93745"/>
    <w:rsid w:val="00D95A7B"/>
    <w:rsid w:val="00DA1D6F"/>
    <w:rsid w:val="00DA7368"/>
    <w:rsid w:val="00DB6155"/>
    <w:rsid w:val="00DC09EC"/>
    <w:rsid w:val="00DC31AE"/>
    <w:rsid w:val="00DC5A20"/>
    <w:rsid w:val="00DC6738"/>
    <w:rsid w:val="00DE205A"/>
    <w:rsid w:val="00DE5C05"/>
    <w:rsid w:val="00DF47AF"/>
    <w:rsid w:val="00DF5CB0"/>
    <w:rsid w:val="00E0008D"/>
    <w:rsid w:val="00E016F7"/>
    <w:rsid w:val="00E035BC"/>
    <w:rsid w:val="00E0402B"/>
    <w:rsid w:val="00E07FFA"/>
    <w:rsid w:val="00E200AB"/>
    <w:rsid w:val="00E368DA"/>
    <w:rsid w:val="00E370AB"/>
    <w:rsid w:val="00E415BE"/>
    <w:rsid w:val="00E41B09"/>
    <w:rsid w:val="00E4225A"/>
    <w:rsid w:val="00E42D58"/>
    <w:rsid w:val="00E44507"/>
    <w:rsid w:val="00E55B23"/>
    <w:rsid w:val="00E65955"/>
    <w:rsid w:val="00E779CC"/>
    <w:rsid w:val="00E86BE9"/>
    <w:rsid w:val="00EA17A5"/>
    <w:rsid w:val="00EA1BFE"/>
    <w:rsid w:val="00EB214A"/>
    <w:rsid w:val="00EB4031"/>
    <w:rsid w:val="00EB7B26"/>
    <w:rsid w:val="00EC6D1B"/>
    <w:rsid w:val="00ED16A1"/>
    <w:rsid w:val="00ED4269"/>
    <w:rsid w:val="00ED50B9"/>
    <w:rsid w:val="00EE0F96"/>
    <w:rsid w:val="00EF1C10"/>
    <w:rsid w:val="00EF3E41"/>
    <w:rsid w:val="00EF741C"/>
    <w:rsid w:val="00F01784"/>
    <w:rsid w:val="00F03401"/>
    <w:rsid w:val="00F04739"/>
    <w:rsid w:val="00F1364F"/>
    <w:rsid w:val="00F16448"/>
    <w:rsid w:val="00F20305"/>
    <w:rsid w:val="00F23563"/>
    <w:rsid w:val="00F32710"/>
    <w:rsid w:val="00F33B74"/>
    <w:rsid w:val="00F35E97"/>
    <w:rsid w:val="00F37BA4"/>
    <w:rsid w:val="00F42226"/>
    <w:rsid w:val="00F46F7E"/>
    <w:rsid w:val="00F60B45"/>
    <w:rsid w:val="00F8272C"/>
    <w:rsid w:val="00FA1628"/>
    <w:rsid w:val="00FA20DB"/>
    <w:rsid w:val="00FA461B"/>
    <w:rsid w:val="00FB0FFE"/>
    <w:rsid w:val="00FB4634"/>
    <w:rsid w:val="00FB564D"/>
    <w:rsid w:val="00FC4FC6"/>
    <w:rsid w:val="00FC4FF6"/>
    <w:rsid w:val="00FC63FF"/>
    <w:rsid w:val="00FC65EF"/>
    <w:rsid w:val="00FD6DD0"/>
    <w:rsid w:val="00FE1508"/>
    <w:rsid w:val="00FE675A"/>
    <w:rsid w:val="00FF2645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5BDC8"/>
  <w15:chartTrackingRefBased/>
  <w15:docId w15:val="{1D1B54D0-2C98-4AD2-994F-72ED2E89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1404"/>
    <w:pPr>
      <w:spacing w:before="240" w:after="60" w:line="276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60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BB1"/>
  </w:style>
  <w:style w:type="paragraph" w:styleId="Rodap">
    <w:name w:val="footer"/>
    <w:basedOn w:val="Normal"/>
    <w:link w:val="RodapChar"/>
    <w:uiPriority w:val="99"/>
    <w:unhideWhenUsed/>
    <w:rsid w:val="00AF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BB1"/>
  </w:style>
  <w:style w:type="character" w:styleId="Refdecomentrio">
    <w:name w:val="annotation reference"/>
    <w:basedOn w:val="Fontepargpadro"/>
    <w:uiPriority w:val="99"/>
    <w:semiHidden/>
    <w:unhideWhenUsed/>
    <w:rsid w:val="000912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125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125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12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125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1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1257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D1289C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6695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66956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6695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567B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567B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567B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EB4031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B4031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1404"/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C1696-8AC2-4958-B632-1B94390B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1066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 Borgo</dc:creator>
  <cp:keywords/>
  <dc:description/>
  <cp:lastModifiedBy>Fabricio Borgo</cp:lastModifiedBy>
  <cp:revision>2</cp:revision>
  <cp:lastPrinted>2022-01-06T20:46:00Z</cp:lastPrinted>
  <dcterms:created xsi:type="dcterms:W3CDTF">2023-06-14T18:59:00Z</dcterms:created>
  <dcterms:modified xsi:type="dcterms:W3CDTF">2023-06-14T18:59:00Z</dcterms:modified>
</cp:coreProperties>
</file>