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92BF1" w14:textId="77777777" w:rsidR="00E200AB" w:rsidRPr="00DA1D6F" w:rsidRDefault="00E200AB" w:rsidP="00E200A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  <w:r w:rsidRPr="00DA1D6F">
        <w:rPr>
          <w:rFonts w:ascii="Arial" w:eastAsia="Arial" w:hAnsi="Arial" w:cs="Arial"/>
          <w:b/>
          <w:sz w:val="24"/>
          <w:szCs w:val="24"/>
          <w:lang w:eastAsia="pt-BR"/>
        </w:rPr>
        <w:t>Anexo II</w:t>
      </w:r>
    </w:p>
    <w:p w14:paraId="23E77EA4" w14:textId="77777777" w:rsidR="00E200AB" w:rsidRPr="00DA1D6F" w:rsidRDefault="00E200AB" w:rsidP="00E200AB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  <w:r w:rsidRPr="00DA1D6F">
        <w:rPr>
          <w:rFonts w:ascii="Arial" w:eastAsia="Arial" w:hAnsi="Arial" w:cs="Arial"/>
          <w:bCs/>
          <w:sz w:val="20"/>
          <w:szCs w:val="20"/>
          <w:lang w:eastAsia="pt-BR"/>
        </w:rPr>
        <w:t>Pregão e Ata de Registro de Preços</w:t>
      </w:r>
    </w:p>
    <w:p w14:paraId="02F21500" w14:textId="77777777" w:rsidR="00E200AB" w:rsidRPr="00DA1D6F" w:rsidRDefault="00E200AB" w:rsidP="00E200AB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  <w:r w:rsidRPr="00DA1D6F">
        <w:rPr>
          <w:rFonts w:ascii="Arial" w:eastAsia="Arial" w:hAnsi="Arial" w:cs="Arial"/>
          <w:bCs/>
          <w:sz w:val="20"/>
          <w:szCs w:val="20"/>
          <w:lang w:eastAsia="pt-BR"/>
        </w:rPr>
        <w:t>(</w:t>
      </w:r>
      <w:sdt>
        <w:sdtPr>
          <w:rPr>
            <w:rFonts w:ascii="Arial" w:hAnsi="Arial" w:cs="Arial"/>
            <w:bCs/>
            <w:sz w:val="20"/>
            <w:szCs w:val="20"/>
            <w:lang w:eastAsia="pt-BR"/>
          </w:rPr>
          <w:tag w:val="goog_rdk_2"/>
          <w:id w:val="1954200641"/>
        </w:sdtPr>
        <w:sdtEndPr/>
        <w:sdtContent/>
      </w:sdt>
      <w:r w:rsidRPr="00DA1D6F">
        <w:rPr>
          <w:rFonts w:ascii="Arial" w:eastAsia="Arial" w:hAnsi="Arial" w:cs="Arial"/>
          <w:bCs/>
          <w:sz w:val="20"/>
          <w:szCs w:val="20"/>
          <w:lang w:eastAsia="pt-BR"/>
        </w:rPr>
        <w:t>serviços de engenharia)</w:t>
      </w:r>
    </w:p>
    <w:p w14:paraId="1C1C560D" w14:textId="77777777" w:rsidR="00E200AB" w:rsidRPr="00DA1D6F" w:rsidRDefault="00E200AB" w:rsidP="00E200AB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122"/>
        <w:gridCol w:w="2212"/>
        <w:gridCol w:w="2099"/>
        <w:gridCol w:w="2063"/>
        <w:gridCol w:w="1489"/>
        <w:gridCol w:w="1592"/>
      </w:tblGrid>
      <w:tr w:rsidR="00D17959" w:rsidRPr="00DA1D6F" w14:paraId="642C5229" w14:textId="77777777" w:rsidTr="006E2555">
        <w:trPr>
          <w:trHeight w:val="567"/>
        </w:trPr>
        <w:tc>
          <w:tcPr>
            <w:tcW w:w="557" w:type="dxa"/>
            <w:shd w:val="clear" w:color="000000" w:fill="D5DCE4"/>
            <w:vAlign w:val="center"/>
            <w:hideMark/>
          </w:tcPr>
          <w:p w14:paraId="48E22F6F" w14:textId="77777777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22" w:type="dxa"/>
            <w:shd w:val="clear" w:color="000000" w:fill="D5DCE4"/>
            <w:vAlign w:val="center"/>
            <w:hideMark/>
          </w:tcPr>
          <w:p w14:paraId="2842801B" w14:textId="77777777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212" w:type="dxa"/>
            <w:shd w:val="clear" w:color="000000" w:fill="D5DCE4"/>
            <w:vAlign w:val="center"/>
            <w:hideMark/>
          </w:tcPr>
          <w:p w14:paraId="1A3949ED" w14:textId="77777777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Base Legal e Referências (Critério)</w:t>
            </w:r>
          </w:p>
        </w:tc>
        <w:tc>
          <w:tcPr>
            <w:tcW w:w="2099" w:type="dxa"/>
            <w:shd w:val="clear" w:color="000000" w:fill="D5DCE4"/>
            <w:vAlign w:val="center"/>
            <w:hideMark/>
          </w:tcPr>
          <w:p w14:paraId="22D5D2D4" w14:textId="77777777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Responsável pela documentação (1ª linha)</w:t>
            </w:r>
          </w:p>
        </w:tc>
        <w:tc>
          <w:tcPr>
            <w:tcW w:w="2063" w:type="dxa"/>
            <w:shd w:val="clear" w:color="000000" w:fill="D5DCE4"/>
            <w:vAlign w:val="center"/>
            <w:hideMark/>
          </w:tcPr>
          <w:p w14:paraId="0005DEAB" w14:textId="77777777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Evidência esperada (Condição)</w:t>
            </w:r>
          </w:p>
        </w:tc>
        <w:tc>
          <w:tcPr>
            <w:tcW w:w="1489" w:type="dxa"/>
            <w:shd w:val="clear" w:color="000000" w:fill="D5DCE4"/>
            <w:vAlign w:val="center"/>
            <w:hideMark/>
          </w:tcPr>
          <w:p w14:paraId="514B8CB8" w14:textId="69E8D552" w:rsidR="00553346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Nº da peça no</w:t>
            </w:r>
          </w:p>
          <w:p w14:paraId="7C3BFCD1" w14:textId="647B513F" w:rsidR="00D17959" w:rsidRPr="00DA1D6F" w:rsidRDefault="00553346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</w:t>
            </w:r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</w:t>
            </w:r>
            <w:proofErr w:type="spellStart"/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Docs</w:t>
            </w:r>
            <w:proofErr w:type="spellEnd"/>
          </w:p>
        </w:tc>
        <w:tc>
          <w:tcPr>
            <w:tcW w:w="1592" w:type="dxa"/>
            <w:shd w:val="clear" w:color="000000" w:fill="D5DCE4"/>
            <w:vAlign w:val="center"/>
            <w:hideMark/>
          </w:tcPr>
          <w:p w14:paraId="45323491" w14:textId="32177C7D" w:rsidR="00553346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Monitoramento</w:t>
            </w:r>
          </w:p>
          <w:p w14:paraId="245ECEB2" w14:textId="6116DD3C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(2ª linha)</w:t>
            </w:r>
          </w:p>
        </w:tc>
      </w:tr>
      <w:tr w:rsidR="009458A5" w:rsidRPr="00DA1D6F" w14:paraId="050F39A9" w14:textId="77777777" w:rsidTr="009458A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1358E463" w14:textId="1E2A1B55" w:rsidR="009458A5" w:rsidRPr="00DA1D6F" w:rsidRDefault="009458A5" w:rsidP="0094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43E563F" w14:textId="5067566F" w:rsidR="009458A5" w:rsidRPr="00DA1D6F" w:rsidRDefault="009458A5" w:rsidP="009458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 ou Projeto Básico assinado (a definição do objeto deverá ser precisa, suficiente e clara, vedadas especificações que, por excessivas, irrelevantes ou desnecessárias, limitem a competição).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76BAFE6" w14:textId="77777777" w:rsidR="009458A5" w:rsidRPr="00DA1D6F" w:rsidRDefault="009458A5" w:rsidP="009458A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nº 10.520/2002, art.3º, </w:t>
            </w:r>
            <w:proofErr w:type="spellStart"/>
            <w:proofErr w:type="gram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inc.II</w:t>
            </w:r>
            <w:proofErr w:type="spellEnd"/>
            <w:proofErr w:type="gram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;</w:t>
            </w:r>
          </w:p>
          <w:p w14:paraId="6947E0A5" w14:textId="77777777" w:rsidR="009458A5" w:rsidRPr="00DA1D6F" w:rsidRDefault="009458A5" w:rsidP="009458A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2458-R/2010, art. 30, inc. II;</w:t>
            </w:r>
          </w:p>
          <w:p w14:paraId="05820ED5" w14:textId="77777777" w:rsidR="009458A5" w:rsidRPr="00DA1D6F" w:rsidRDefault="009458A5" w:rsidP="009458A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001;</w:t>
            </w:r>
          </w:p>
          <w:p w14:paraId="767F9623" w14:textId="697FC2A4" w:rsidR="009458A5" w:rsidRPr="00DA1D6F" w:rsidRDefault="009458A5" w:rsidP="009458A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7AFA218" w14:textId="655AEF6F" w:rsidR="009458A5" w:rsidRPr="00DA1D6F" w:rsidRDefault="009458A5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.:Área demandante]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7EA436B" w14:textId="6CA057B4" w:rsidR="009458A5" w:rsidRPr="00DA1D6F" w:rsidRDefault="009458A5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 (TR) ou Projeto Básico (PB) assinado pela área demandante.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1292B67" w14:textId="77777777" w:rsidR="009458A5" w:rsidRPr="00DA1D6F" w:rsidRDefault="009458A5" w:rsidP="0094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372C57E" w14:textId="77777777" w:rsidR="009458A5" w:rsidRPr="00DA1D6F" w:rsidRDefault="009458A5" w:rsidP="0094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9458A5" w:rsidRPr="00DA1D6F" w14:paraId="185434F3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74CE25F3" w14:textId="3F4166AF" w:rsidR="009458A5" w:rsidRPr="00DA1D6F" w:rsidRDefault="009458A5" w:rsidP="0094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392DF4E" w14:textId="4B0D2C47" w:rsidR="009458A5" w:rsidRPr="00DA1D6F" w:rsidRDefault="009458A5" w:rsidP="009458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da contratação (preferencialmente dentro do termo de referência).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3687E6D" w14:textId="77777777" w:rsidR="009458A5" w:rsidRPr="00DA1D6F" w:rsidRDefault="009458A5" w:rsidP="009458A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Decreto Estadual nº 2458-R/2010, art. 16 e art. 30,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inc.I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  <w:p w14:paraId="548D68E9" w14:textId="6AC7053F" w:rsidR="009458A5" w:rsidRPr="00DA1D6F" w:rsidRDefault="009458A5" w:rsidP="009458A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10.520/2002, art.3º, inc. I, II e III.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FFE879D" w14:textId="70212012" w:rsidR="009458A5" w:rsidRPr="00DA1D6F" w:rsidRDefault="009458A5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Autoridade máxima]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2A56B1F" w14:textId="41D838D1" w:rsidR="009458A5" w:rsidRPr="00DA1D6F" w:rsidRDefault="009458A5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da autoridade competente.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F0B8357" w14:textId="77777777" w:rsidR="009458A5" w:rsidRPr="00DA1D6F" w:rsidRDefault="009458A5" w:rsidP="0094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7BA7CD9" w14:textId="77777777" w:rsidR="009458A5" w:rsidRPr="00DA1D6F" w:rsidRDefault="009458A5" w:rsidP="0094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9458A5" w:rsidRPr="00DA1D6F" w14:paraId="7B09929D" w14:textId="77777777" w:rsidTr="009458A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6F83A21E" w14:textId="45DF41E0" w:rsidR="009458A5" w:rsidRPr="00DA1D6F" w:rsidRDefault="00B3251C" w:rsidP="0094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7EF51D6" w14:textId="1F693378" w:rsidR="009458A5" w:rsidRPr="00DA1D6F" w:rsidRDefault="009458A5" w:rsidP="009458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Estimativa de quantidade mínima e máxima individual e total a serem adquiridas no prazo de validade do Registro com base no histórico do órgão gerenciador e participantes, ou na pesquisa de demanda existente, ou plano de manutenção ou outro instrumento para aferição do quantitativo (registro de preço).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1E83BD7" w14:textId="77777777" w:rsidR="009458A5" w:rsidRPr="00DA1D6F" w:rsidRDefault="009458A5" w:rsidP="009458A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8666/93, art. 15, § 7o, II;</w:t>
            </w:r>
          </w:p>
          <w:p w14:paraId="654C7840" w14:textId="77777777" w:rsidR="009458A5" w:rsidRPr="00DA1D6F" w:rsidRDefault="009458A5" w:rsidP="009458A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10.520/2002, art.11;</w:t>
            </w:r>
          </w:p>
          <w:p w14:paraId="41AE2497" w14:textId="77777777" w:rsidR="009458A5" w:rsidRPr="00DA1D6F" w:rsidRDefault="009458A5" w:rsidP="009458A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1.790-R/2007, art. 13, incisos II e III;</w:t>
            </w:r>
          </w:p>
          <w:p w14:paraId="50BE7990" w14:textId="77777777" w:rsidR="009458A5" w:rsidRPr="00DA1D6F" w:rsidRDefault="009458A5" w:rsidP="009458A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TCU 4411/2010 – Segunda Câmara;</w:t>
            </w:r>
          </w:p>
          <w:p w14:paraId="232338D0" w14:textId="364A78CF" w:rsidR="009458A5" w:rsidRPr="00DA1D6F" w:rsidRDefault="009458A5" w:rsidP="009458A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nº SCL 007.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94754A3" w14:textId="62095B76" w:rsidR="009458A5" w:rsidRPr="00DA1D6F" w:rsidRDefault="009458A5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.:Setor demandante]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C06BBE6" w14:textId="77777777" w:rsidR="009458A5" w:rsidRPr="00DA1D6F" w:rsidRDefault="009458A5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Histórico da demanda dos últimos anos; ou</w:t>
            </w:r>
          </w:p>
          <w:p w14:paraId="49632DF6" w14:textId="77777777" w:rsidR="009458A5" w:rsidRPr="00DA1D6F" w:rsidRDefault="009458A5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Levantamento de demanda; ou</w:t>
            </w:r>
          </w:p>
          <w:p w14:paraId="6086B938" w14:textId="7CE7142D" w:rsidR="009458A5" w:rsidRPr="00DA1D6F" w:rsidRDefault="009458A5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Plano de manutenção.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B7C888A" w14:textId="77777777" w:rsidR="009458A5" w:rsidRPr="00DA1D6F" w:rsidRDefault="009458A5" w:rsidP="0094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38EDEE3" w14:textId="77777777" w:rsidR="009458A5" w:rsidRPr="00DA1D6F" w:rsidRDefault="009458A5" w:rsidP="0094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9458A5" w:rsidRPr="00DA1D6F" w14:paraId="0CC2490F" w14:textId="77777777" w:rsidTr="009458A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64374DCD" w14:textId="0CF2B977" w:rsidR="009458A5" w:rsidRPr="00DA1D6F" w:rsidRDefault="00B3251C" w:rsidP="0094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6581C0F" w14:textId="77777777" w:rsidR="009458A5" w:rsidRPr="00DA1D6F" w:rsidRDefault="009458A5" w:rsidP="009458A5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Técnico do órgão ou entidade da administração atestando a regularidade da documentação constante dos autos e abordando no mínimo os seguintes itens:</w:t>
            </w:r>
          </w:p>
          <w:p w14:paraId="7D39151B" w14:textId="77777777" w:rsidR="009458A5" w:rsidRPr="00DA1D6F" w:rsidRDefault="009458A5" w:rsidP="009458A5">
            <w:pPr>
              <w:pStyle w:val="PargrafodaLista"/>
              <w:numPr>
                <w:ilvl w:val="0"/>
                <w:numId w:val="19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Critério de aceitabilidade dos preços unitários e global;</w:t>
            </w:r>
          </w:p>
          <w:p w14:paraId="11EBACB7" w14:textId="77777777" w:rsidR="009458A5" w:rsidRPr="00DA1D6F" w:rsidRDefault="009458A5" w:rsidP="009458A5">
            <w:pPr>
              <w:pStyle w:val="PargrafodaLista"/>
              <w:numPr>
                <w:ilvl w:val="0"/>
                <w:numId w:val="19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Critério de definição do índice de reajuste que retrate a variação efetiva do custo de produção; </w:t>
            </w:r>
          </w:p>
          <w:p w14:paraId="194D9E5B" w14:textId="77777777" w:rsidR="009458A5" w:rsidRPr="00DA1D6F" w:rsidRDefault="009458A5" w:rsidP="009458A5">
            <w:pPr>
              <w:pStyle w:val="PargrafodaLista"/>
              <w:numPr>
                <w:ilvl w:val="0"/>
                <w:numId w:val="19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Critério de escolha das exigências de comprovação de qualificação técnica, inclusive os quantitativos mínimos definidos (devem se restringir às parcelas de maior relevância técnica e de valor significativo);</w:t>
            </w:r>
          </w:p>
          <w:p w14:paraId="38B09DBF" w14:textId="6C70FA7C" w:rsidR="009458A5" w:rsidRPr="00DA1D6F" w:rsidRDefault="009458A5" w:rsidP="009022CB">
            <w:pPr>
              <w:pStyle w:val="PargrafodaLista"/>
              <w:numPr>
                <w:ilvl w:val="0"/>
                <w:numId w:val="19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Cronograma de desembolso.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D801DBC" w14:textId="77777777" w:rsidR="009458A5" w:rsidRPr="00DA1D6F" w:rsidRDefault="009458A5" w:rsidP="009458A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nº 8.666/93 art. 30, art. 33, art. 38 inc. VI e art.40,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incs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. X, XI, XIV, alínea b; </w:t>
            </w:r>
          </w:p>
          <w:p w14:paraId="6701B5DF" w14:textId="77777777" w:rsidR="009458A5" w:rsidRPr="00DA1D6F" w:rsidRDefault="009458A5" w:rsidP="009458A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Súmula TCU nº. 259; </w:t>
            </w:r>
          </w:p>
          <w:p w14:paraId="6AA06DEB" w14:textId="47AB2086" w:rsidR="009458A5" w:rsidRPr="00DA1D6F" w:rsidRDefault="009458A5" w:rsidP="009458A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7A5BFCB" w14:textId="0B0B9FD5" w:rsidR="009458A5" w:rsidRPr="00DA1D6F" w:rsidRDefault="009458A5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Gestor de engenharia]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CBB860C" w14:textId="57FF581D" w:rsidR="009458A5" w:rsidRPr="00DA1D6F" w:rsidRDefault="009458A5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técnico do Gerente de engenharia, contendo posicionamento sobre as alíneas “a” até “d”.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1122FC8" w14:textId="77777777" w:rsidR="009458A5" w:rsidRPr="00DA1D6F" w:rsidRDefault="009458A5" w:rsidP="0094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1BFF90E" w14:textId="77777777" w:rsidR="009458A5" w:rsidRPr="00DA1D6F" w:rsidRDefault="009458A5" w:rsidP="0094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3251C" w:rsidRPr="00DA1D6F" w14:paraId="4838CE38" w14:textId="77777777" w:rsidTr="009458A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374F985E" w14:textId="62FA8D8C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5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3950FDD" w14:textId="41152800" w:rsidR="00B3251C" w:rsidRPr="00DA1D6F" w:rsidRDefault="00B3251C" w:rsidP="00B3251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Comprovação da realização de audiência pública (no caso de valor estimado para a licitação superior a 100 vezes o limite de concorrência).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3AC504E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39;</w:t>
            </w:r>
          </w:p>
          <w:p w14:paraId="088E503B" w14:textId="6491A50A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10.520/2002, art.9º.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6A88AB9" w14:textId="42754F44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Assessoria de Gabinete]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96ECD5B" w14:textId="7777777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Publicação em jornal de grande circulação do local, data e horário da audiência pública;</w:t>
            </w:r>
          </w:p>
          <w:p w14:paraId="1ADECA41" w14:textId="1AC8D3E2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Ata assinada da audiência pública.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001DA6E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2259E5B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3251C" w:rsidRPr="00DA1D6F" w14:paraId="3866233E" w14:textId="77777777" w:rsidTr="009458A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3394A858" w14:textId="646BF9D5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90B0EF5" w14:textId="01060064" w:rsidR="00B3251C" w:rsidRPr="00DA1D6F" w:rsidRDefault="00B3251C" w:rsidP="00B3251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de delegação de ordenança de despesa (se for o caso).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849C8C9" w14:textId="5E49B5F2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Leis de organização.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1A8A38E" w14:textId="4CD5F8E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Assessoria do Gabinete]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D9764EF" w14:textId="47BAA21D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publicada no diário oficial.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40829D2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8394704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3251C" w:rsidRPr="00DA1D6F" w14:paraId="4FF1FD52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AD4958D" w14:textId="7B794B3B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87A019D" w14:textId="12B0DA64" w:rsidR="00B3251C" w:rsidRPr="00DA1D6F" w:rsidRDefault="00B3251C" w:rsidP="00B32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da autoridade competente, respaldada por justificativa técnica, que demonstre que os serviços de engenharia estão devidamente caracterizados como serviços comuns.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2DBE9614" w14:textId="09F34056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10.520/2002, art. 1º;</w:t>
            </w:r>
          </w:p>
          <w:p w14:paraId="03903A90" w14:textId="2B6EED59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2458-R/2010, art. 1º;</w:t>
            </w:r>
          </w:p>
          <w:p w14:paraId="3B9CBF86" w14:textId="77AE515F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Súmula 257 TCU.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76C4935" w14:textId="7777777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3E668DC" w14:textId="4618E921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da autoridade máxima ou subsecretário/diretor competente;</w:t>
            </w:r>
          </w:p>
          <w:p w14:paraId="60411B57" w14:textId="56CD70A0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técnica que respalde a declaração da autoridade.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CC2D570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982F4B2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3251C" w:rsidRPr="00DA1D6F" w14:paraId="1774852C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43A5A145" w14:textId="20B95E12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428A9C9" w14:textId="4A8224EC" w:rsidR="00B3251C" w:rsidRPr="00DA1D6F" w:rsidRDefault="00B3251C" w:rsidP="00B32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Aprovação da Autoridade Competente do Termo de Referência ou Projeto Básico.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DCF4893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7º, §2º, inc. I;</w:t>
            </w:r>
          </w:p>
          <w:p w14:paraId="14201D40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10.520/2002, art.9º;</w:t>
            </w:r>
          </w:p>
          <w:p w14:paraId="2F0EDED1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001;</w:t>
            </w:r>
          </w:p>
          <w:p w14:paraId="6886C51A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004;</w:t>
            </w:r>
          </w:p>
          <w:p w14:paraId="67065610" w14:textId="154453BC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nº SCL 007.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920A00A" w14:textId="794D0C3D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Autoridade competente]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3A8A5FA" w14:textId="1BDB822A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aprovando o TR ou PB.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7F45BE3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475D4E0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3251C" w:rsidRPr="00DA1D6F" w14:paraId="6EF38C6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1E7F2EFC" w14:textId="41E5BA68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2E2F018" w14:textId="77777777" w:rsidR="00B3251C" w:rsidRPr="00DA1D6F" w:rsidRDefault="00B3251C" w:rsidP="00B32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Orçamento básico detalhado, indicação da data base dos preços, tabela referencial ou referência de preços obtidos a partir dos contratos anteriores do próprio órgão, de contratos de outros órgãos, de atas de registro de preços, taxa de BDI adotada,  com assinatura e identificação do profissional responsável, seu nome, titulação e número de registro no conselho de classe, contendo:</w:t>
            </w:r>
          </w:p>
          <w:p w14:paraId="47219AB1" w14:textId="77777777" w:rsidR="00B3251C" w:rsidRPr="00DA1D6F" w:rsidRDefault="00B3251C" w:rsidP="00B3251C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ind w:left="193" w:hanging="19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Composições de custo unitário dos serviços não constantes das tabelas referenciais divulgadas publicamente, com assinatura e identificação do profissional responsável;</w:t>
            </w:r>
          </w:p>
          <w:p w14:paraId="6F384733" w14:textId="77777777" w:rsidR="00B3251C" w:rsidRPr="00DA1D6F" w:rsidRDefault="00B3251C" w:rsidP="00B3251C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ind w:left="193" w:hanging="19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Solicitação formal e a resposta do fornecedor que apresentou orçamento, durante a coleta de preços, quando o preço for obtido a partir de pesquisa no mercado;</w:t>
            </w:r>
          </w:p>
          <w:p w14:paraId="5D1053A1" w14:textId="77777777" w:rsidR="00B3251C" w:rsidRPr="00DA1D6F" w:rsidRDefault="00B3251C" w:rsidP="00B3251C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ind w:left="193" w:hanging="19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Mapa comparativo de preços formados a partir de cotações no mercado, com assinatura e identificação do profissional responsável;</w:t>
            </w:r>
          </w:p>
          <w:p w14:paraId="56653B1A" w14:textId="77777777" w:rsidR="00B3251C" w:rsidRPr="00DA1D6F" w:rsidRDefault="00B3251C" w:rsidP="00B3251C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ind w:left="193" w:hanging="19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Composição do BDI nos casos diferentes dos padrões adotados pelo Estado, com assinatura e identificação do profissional responsável;</w:t>
            </w:r>
          </w:p>
          <w:p w14:paraId="103A4B4C" w14:textId="1B40A836" w:rsidR="00B3251C" w:rsidRPr="00DA1D6F" w:rsidRDefault="00B3251C" w:rsidP="009022CB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ind w:left="193" w:hanging="19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Curva ABC dos serviços, com assinatura e identificação do profissional responsável.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5210638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Lei nº 8.666/93, art.7º, §2º, inc. II;</w:t>
            </w:r>
          </w:p>
          <w:p w14:paraId="5EF847FE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6º inciso IX, “f”;</w:t>
            </w:r>
          </w:p>
          <w:p w14:paraId="75EEB735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Resolução TCEES nº 329/2019;</w:t>
            </w:r>
          </w:p>
          <w:p w14:paraId="61F76796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OT IBR nº 005/2012-IBRAOP;</w:t>
            </w:r>
          </w:p>
          <w:p w14:paraId="6B4DBEBB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Instrução Normativa MPOG Nº 5/2014, art. 3º;</w:t>
            </w:r>
          </w:p>
          <w:p w14:paraId="209AF296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2458-R/2010, art. 30, inciso XIV;</w:t>
            </w:r>
          </w:p>
          <w:p w14:paraId="735938A2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2458-R/2010, art. 16, inciso XIV;</w:t>
            </w:r>
          </w:p>
          <w:p w14:paraId="40DE9E61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004;</w:t>
            </w:r>
          </w:p>
          <w:p w14:paraId="27675C9B" w14:textId="376ECF13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nº SCL 007.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358706A" w14:textId="310ACB98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.:gestor do orçamento]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63148D5" w14:textId="7777777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Planilha orçamentária;</w:t>
            </w:r>
          </w:p>
          <w:p w14:paraId="2BC3D937" w14:textId="7777777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Composição de preços unitários dos serviços não constantes das tabelas referenciais;</w:t>
            </w:r>
          </w:p>
          <w:p w14:paraId="1370D18C" w14:textId="7777777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Pesquisa de preços;</w:t>
            </w:r>
          </w:p>
          <w:p w14:paraId="6A23B509" w14:textId="7777777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Mapa comparativo de preços;</w:t>
            </w:r>
          </w:p>
          <w:p w14:paraId="76E4F78D" w14:textId="7777777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Composição do BDI;</w:t>
            </w:r>
          </w:p>
          <w:p w14:paraId="32DD5EA3" w14:textId="48F9E1E5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Curva ABC.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1845BAB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DBDA1C2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3251C" w:rsidRPr="00DA1D6F" w14:paraId="12C2FCA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6C8CE437" w14:textId="48AA1932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41BFC9A" w14:textId="743E6182" w:rsidR="00B3251C" w:rsidRPr="00DA1D6F" w:rsidRDefault="00B3251C" w:rsidP="00B32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Anotação de Responsabilidade Técnica - ART(s) e/ou Registro de Responsabilidade Técnica - RRT(s) do(s) responsável(eis) técnico(s) pela elaboração do projeto e orçamento.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82FAA0C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6.496/77, art. 1º e 2º;</w:t>
            </w:r>
          </w:p>
          <w:p w14:paraId="70B68C10" w14:textId="779B3E89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Súmula TCU Nº. 260.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6284636" w14:textId="19BB061B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.:Gestor de engenharia]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21A5DF4" w14:textId="36E608DC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 ou RRT quitada.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8935FC2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8CD9B13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3251C" w:rsidRPr="00DA1D6F" w14:paraId="340978F2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4FC8CCCE" w14:textId="3EE85805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F1AE9AD" w14:textId="77777777" w:rsidR="00B3251C" w:rsidRPr="00DA1D6F" w:rsidRDefault="00B3251C" w:rsidP="00B3251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Análise crítica do orçamento da obra ou do serviço de engenharia, realizada pelo órgão ou entidade, informando no mínimo:</w:t>
            </w:r>
          </w:p>
          <w:p w14:paraId="16835D4E" w14:textId="77777777" w:rsidR="00B3251C" w:rsidRPr="00DA1D6F" w:rsidRDefault="00B3251C" w:rsidP="00B3251C">
            <w:pPr>
              <w:pStyle w:val="PargrafodaLista"/>
              <w:numPr>
                <w:ilvl w:val="0"/>
                <w:numId w:val="18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sobre a utilização dos valores constante das Tabelas de Preços Referenciais do Governo do Estado (citar tabela referência, data-base de cada tabela e estabelecimento de data base única para toda a planilha orçamentária);</w:t>
            </w:r>
          </w:p>
          <w:p w14:paraId="489F2971" w14:textId="77777777" w:rsidR="00B3251C" w:rsidRPr="00DA1D6F" w:rsidRDefault="00B3251C" w:rsidP="00B3251C">
            <w:pPr>
              <w:pStyle w:val="PargrafodaLista"/>
              <w:numPr>
                <w:ilvl w:val="0"/>
                <w:numId w:val="18"/>
              </w:numPr>
              <w:spacing w:before="40" w:after="40" w:line="240" w:lineRule="auto"/>
              <w:ind w:left="193" w:hanging="19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 o BDI e os encargos sociais utilizados estão compatíveis com aqueles utilizados pelo Estado e refletem aquele da tabela de referência que possui o maior valor global planilhado;</w:t>
            </w:r>
          </w:p>
          <w:p w14:paraId="1D059F0E" w14:textId="77777777" w:rsidR="00B3251C" w:rsidRPr="00DA1D6F" w:rsidRDefault="00B3251C" w:rsidP="00B3251C">
            <w:pPr>
              <w:pStyle w:val="PargrafodaLista"/>
              <w:numPr>
                <w:ilvl w:val="0"/>
                <w:numId w:val="18"/>
              </w:numPr>
              <w:spacing w:before="40" w:after="40" w:line="240" w:lineRule="auto"/>
              <w:ind w:left="193" w:hanging="19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sobre realização de ampla pesquisa de preços, com consulta a fornecedores e/ou a referência de preços obtidos a partir dos contratos anteriores do próprio órgão, de contratos de outros órgãos, ou quaisquer outras fontes capazes de retratar o valor de mercado dos itens do orçamento, apresentando justificativa para escolha do preço máximo adotado;</w:t>
            </w:r>
          </w:p>
          <w:p w14:paraId="6565E229" w14:textId="5CF90A9F" w:rsidR="00B3251C" w:rsidRPr="00DA1D6F" w:rsidRDefault="00B3251C" w:rsidP="009022CB">
            <w:pPr>
              <w:pStyle w:val="PargrafodaLista"/>
              <w:numPr>
                <w:ilvl w:val="0"/>
                <w:numId w:val="18"/>
              </w:numPr>
              <w:spacing w:before="40" w:after="40" w:line="240" w:lineRule="auto"/>
              <w:ind w:left="193" w:hanging="19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informação sobre utilização de BDI diferenciado para compras específicas de materiais e equipamentos (itens de fornecimento de materiais e equipamentos de natureza específica, que possam ser fornecidos por empresas com especialidades próprias e diversas e que representem percentual significativo do preço global, devem apresentar incidência de taxa de Bonificação e Despesas Indiretas - BDI reduzida em relação à t</w:t>
            </w:r>
            <w:r w:rsidR="009022CB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axa aplicável aos demais itens).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751828A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Acórdão TCU 403/2013 - Primeira Câmara; </w:t>
            </w:r>
          </w:p>
          <w:p w14:paraId="4D09B8FB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Resolução TCEES nº 329/2019;  </w:t>
            </w:r>
          </w:p>
          <w:p w14:paraId="090A4EA7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Decreto Estadual nº 1.955-R/2007; </w:t>
            </w:r>
          </w:p>
          <w:p w14:paraId="6B780B7F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Resolução CONFEA nº 361/1991; </w:t>
            </w:r>
          </w:p>
          <w:p w14:paraId="775DF521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Súmula 258/2010 do TCU;</w:t>
            </w:r>
          </w:p>
          <w:p w14:paraId="6A91E5B4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TCU 403/2013 - Primeira Câmara;</w:t>
            </w:r>
          </w:p>
          <w:p w14:paraId="7A2607D3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004;</w:t>
            </w:r>
          </w:p>
          <w:p w14:paraId="200716E6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Nº SCL nº 007;</w:t>
            </w:r>
          </w:p>
          <w:p w14:paraId="4B064919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Súmula nº 253 TCU;</w:t>
            </w:r>
          </w:p>
          <w:p w14:paraId="10A22B3E" w14:textId="4B2F323A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TCU 1932/2012 – Plenário.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861B607" w14:textId="6CA6B55B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.:Gestor do orçamento]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790EF7B" w14:textId="52885F8A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Análise crítica pelo Gerente da área, contendo posicionamento sobre as alíneas “a” até “d”.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E3FF95B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74DF052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3251C" w:rsidRPr="00DA1D6F" w14:paraId="60EFAC3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63D8CD4C" w14:textId="07FB39AD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F48BF71" w14:textId="3AC8EAB0" w:rsidR="00B3251C" w:rsidRPr="00DA1D6F" w:rsidRDefault="00B3251C" w:rsidP="00B3251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Cópia do ato que designou a comissão de licitação composta de pelo menos 3 membros, sendo ao menos dois deles pertencentes aos quadros permanentes do órgão da administração responsável pela licitação ou um membro formalmente designado no caso de convite, não podendo haver a recondução de todos os membros.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8E039C1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38, inc. III;</w:t>
            </w:r>
          </w:p>
          <w:p w14:paraId="5D147675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nº 10.520/2002, art.3º, </w:t>
            </w:r>
            <w:proofErr w:type="spellStart"/>
            <w:proofErr w:type="gram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inc.IV</w:t>
            </w:r>
            <w:proofErr w:type="spellEnd"/>
            <w:proofErr w:type="gram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;</w:t>
            </w:r>
          </w:p>
          <w:p w14:paraId="75113C12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2458-R/2010, art. 8º, inc. I;</w:t>
            </w:r>
          </w:p>
          <w:p w14:paraId="74E51BED" w14:textId="313A6903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001.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46D570D" w14:textId="28DB764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Pregoeiro]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65541A3" w14:textId="7777777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atual publicada no diário oficial;</w:t>
            </w:r>
          </w:p>
          <w:p w14:paraId="0FC3B467" w14:textId="7777777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anterior publicada no diário oficial;</w:t>
            </w:r>
          </w:p>
          <w:p w14:paraId="41B13C41" w14:textId="61EC9102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do GRH ou documento que comprove quais servidores designados são do quadro permanente.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7615BBC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D091821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3251C" w:rsidRPr="00DA1D6F" w14:paraId="2925037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7B6A420F" w14:textId="4BE045BD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13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6752D84" w14:textId="14A52BE8" w:rsidR="00B3251C" w:rsidRPr="00DA1D6F" w:rsidRDefault="00B3251C" w:rsidP="00B3251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técnica ou econômica para a realização da contratação em lote único, ou com mais de um item por lote (preferencialmente dentro do termo de referência).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F9230FC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Súmula nº 247 do TCU;</w:t>
            </w:r>
          </w:p>
          <w:p w14:paraId="466DF4E2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TCU nº 1.214/2013 – Plenário;</w:t>
            </w:r>
          </w:p>
          <w:p w14:paraId="03586AEE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TCU nº 1.946/2006 – Plenário;</w:t>
            </w:r>
          </w:p>
          <w:p w14:paraId="720AE45B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TCU nº 108/2006 – Plenário;</w:t>
            </w:r>
          </w:p>
          <w:p w14:paraId="485FE25E" w14:textId="26E7643B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17BF995" w14:textId="15FCF7F0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Pregoeiro]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C227CE8" w14:textId="24C07720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sobre a formação do lote.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21E9777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AA57923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3251C" w:rsidRPr="00DA1D6F" w14:paraId="3B7E71DA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12A97973" w14:textId="76D2917F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AA4FB1C" w14:textId="0724B03F" w:rsidR="00B3251C" w:rsidRPr="00DA1D6F" w:rsidRDefault="00B3251C" w:rsidP="00B3251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Convite as demais entidades estaduais para participação da ata de registro de preços.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58A2526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1.790-R/2007, art. 7º, inc. I;</w:t>
            </w:r>
          </w:p>
          <w:p w14:paraId="76421BD6" w14:textId="3FBFE87D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nº SCL 007.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132E98F" w14:textId="4046DA6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Pregoeiro]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93706DC" w14:textId="793576D5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Documento que comprove o convite as demais entidades estaduais, podendo ser extraído de sistema eletrônico.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F0F260C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3338B94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3251C" w:rsidRPr="00DA1D6F" w14:paraId="5884C2AA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8F06853" w14:textId="6A556838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9DEFEE2" w14:textId="77777777" w:rsidR="00B3251C" w:rsidRPr="00DA1D6F" w:rsidRDefault="00B3251C" w:rsidP="00B32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da inviabilidade de realização de pregão eletrônico.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AE50FEC" w14:textId="7681D435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2458-R/2010, art. 2°, §1°.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0A0B930" w14:textId="7777777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Pregoeiro]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0ED21DB" w14:textId="56CB5FCA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Justificativa do pregoeiro ou da autoridade competente, quando esta julgar conveniente. 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438A9F9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CDD8002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3251C" w:rsidRPr="00DA1D6F" w14:paraId="14C74AB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2E24266" w14:textId="669BE63C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D1A1938" w14:textId="77777777" w:rsidR="00B3251C" w:rsidRPr="00DA1D6F" w:rsidRDefault="00B3251C" w:rsidP="00B32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Minuta de edital, respectivos anexos e minuta de contrato. (A última versão do projeto básico deve estar em conformidade com todas as alterações realizadas no curso da instrução processual).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2345BC77" w14:textId="1E76D434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38, inc. I e art.40;</w:t>
            </w:r>
          </w:p>
          <w:p w14:paraId="455BEBA2" w14:textId="156F546D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10.520/2002, art.9;</w:t>
            </w:r>
          </w:p>
          <w:p w14:paraId="726B8DD9" w14:textId="55B7C794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Decreto Estadual nº 2458-R/2010, art. 30,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incs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 VII e VIII;</w:t>
            </w:r>
          </w:p>
          <w:p w14:paraId="232DC288" w14:textId="230CEA33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004;</w:t>
            </w:r>
          </w:p>
          <w:p w14:paraId="6D467533" w14:textId="06C5FCC0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001.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30B091B" w14:textId="7777777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Assessoria jurídica]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19693A16" w14:textId="7DBADEE3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Minuta de edital e anexos.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4E61955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A66CCB0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3251C" w:rsidRPr="00DA1D6F" w14:paraId="12B3CA66" w14:textId="77777777" w:rsidTr="00FA461B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6EA25A7A" w14:textId="11F8C77A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575FFB1" w14:textId="77777777" w:rsidR="00B3251C" w:rsidRPr="00DA1D6F" w:rsidRDefault="00B3251C" w:rsidP="00B32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Autorização expressa do ordenador de despesa para iniciar a licitação.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4BA90DD1" w14:textId="373163E0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38 c/c art. 40, §1º;</w:t>
            </w:r>
          </w:p>
          <w:p w14:paraId="2F83ED62" w14:textId="65C9008B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10.520/2002, art.9º;</w:t>
            </w:r>
          </w:p>
          <w:p w14:paraId="73369600" w14:textId="578E485E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2458-R/2010, art. 8º, inc. III e art. 16;</w:t>
            </w:r>
          </w:p>
          <w:p w14:paraId="10257032" w14:textId="4B7A89C1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001;</w:t>
            </w:r>
          </w:p>
          <w:p w14:paraId="7ADF0F6D" w14:textId="3C418496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A5FB88A" w14:textId="7777777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ordenador de despesa]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5376E5C" w14:textId="258B3161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autorizativo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5A918C4C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CC02763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3251C" w:rsidRPr="00DA1D6F" w14:paraId="3B368ADA" w14:textId="77777777" w:rsidTr="00B3251C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12658502" w14:textId="769B97CF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BAC534D" w14:textId="4A1BDD7B" w:rsidR="00B3251C" w:rsidRPr="00DA1D6F" w:rsidRDefault="00B3251C" w:rsidP="00B32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Estimativa do impacto orçamentário-financeiro nos casos de expansão ou aperfeiçoamento de ação governamental que acarrete aumento da despesa, sempre que não prevista na Lei Orçamentária.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A0C8623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Complementar nº 101, art. 16, I; </w:t>
            </w:r>
          </w:p>
          <w:p w14:paraId="3D82A702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Acórdão TCU 883/2005, Primeira Câmara; </w:t>
            </w:r>
          </w:p>
          <w:p w14:paraId="7D0485F0" w14:textId="584DDDB4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Manual de Demonstrativos Fiscais, STN, 9ª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19347A4" w14:textId="3E3F2466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[A ser indicado pela entidade, ex.: Setor demandante]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A30375D" w14:textId="17642703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Cálculo do impacto orçamentário-financeiro no exercício em que deva entrar em vigor e nos dois subsequentes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6C8F45B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6530D6C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3251C" w:rsidRPr="00DA1D6F" w14:paraId="7332AF04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CF287C7" w14:textId="5C34CDD3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F4FC8D0" w14:textId="77777777" w:rsidR="00B3251C" w:rsidRPr="00DA1D6F" w:rsidRDefault="00B3251C" w:rsidP="00B32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Indicação do Grupo de Planejamento e Orçamento – GPO sobre a fonte de recursos da licitação (no caso de registro de preços).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451F7B66" w14:textId="62957D3A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art.7º, §2º, inc. III e §3º;</w:t>
            </w:r>
          </w:p>
          <w:p w14:paraId="63CDE1ED" w14:textId="00B5FB4A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2458-R, art. 30, IV;</w:t>
            </w:r>
          </w:p>
          <w:p w14:paraId="6C61342F" w14:textId="603B95C8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1.790-R/2007 art. 14;</w:t>
            </w:r>
          </w:p>
          <w:p w14:paraId="12D7C681" w14:textId="27C7E05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Nº SCL 007.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AE70EC3" w14:textId="7777777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GPO]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D2E4F1F" w14:textId="5B1EB22C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Dotação orçamentária pela qual correrá a despesa.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49E0A8A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E072566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3251C" w:rsidRPr="00DA1D6F" w14:paraId="254C4F5E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44BE4555" w14:textId="5A6B0DFE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804C188" w14:textId="77777777" w:rsidR="00B3251C" w:rsidRPr="00DA1D6F" w:rsidRDefault="00B3251C" w:rsidP="00B32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Nota de dotação orçamentária dos recursos necessários para o exercício em curso, exceto quando se tratar de registro de preços.</w:t>
            </w:r>
          </w:p>
          <w:p w14:paraId="5276BA39" w14:textId="49816CB3" w:rsidR="00B3251C" w:rsidRPr="00DA1D6F" w:rsidRDefault="00B3251C" w:rsidP="00B32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 caso de registro de preços a referida documentação irá compor o processo após a formalização da ARP, quando da efetiva contratação e/ou aquisição.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533F742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art.7º, §2º, inc. III;</w:t>
            </w:r>
          </w:p>
          <w:p w14:paraId="35A1457E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2458-R, art. 30, I;</w:t>
            </w:r>
          </w:p>
          <w:p w14:paraId="06F3B431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1.790-R/ 2007 art. 14;</w:t>
            </w:r>
          </w:p>
          <w:p w14:paraId="4E545EDE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  <w:p w14:paraId="2FD30F93" w14:textId="15C844CA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007.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F093F56" w14:textId="3F03C091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Gerente Financeiro Setorial - GFS]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0CFA447" w14:textId="0DFF4396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Nota de dotação - ND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8DE100F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A1AE83D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3251C" w:rsidRPr="00DA1D6F" w14:paraId="6643E900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EA6F006" w14:textId="5D435614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552F7D0" w14:textId="77777777" w:rsidR="00B3251C" w:rsidRPr="00DA1D6F" w:rsidRDefault="00B3251C" w:rsidP="00B32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val="it-IT" w:eastAsia="pt-BR"/>
              </w:rPr>
              <w:t>Declaração de que a despesa se encontra adequada com a Lei Orçamentária Anual e compatível com a Lei de Diretrizes Orçamentárias e ainda com o Plano Plurianual (exceto no caso de Registro de Preços, situação em que referida declaração ficará a cargo do Ordenador de cada Órgão Participante).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AF9B409" w14:textId="19D2AF8A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Complementar nº 101, art. 16, II.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87CB66D" w14:textId="77777777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Ordenador de despesas]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36F68DC" w14:textId="06250E0D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do Ordenador de despesa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416A407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39F6DCC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3251C" w:rsidRPr="00DA1D6F" w14:paraId="718C4403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7D75F08D" w14:textId="63AF3C20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09A4D9B" w14:textId="54A281CC" w:rsidR="00B3251C" w:rsidRPr="00DA1D6F" w:rsidRDefault="00B3251C" w:rsidP="00B32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it-IT"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da PGE quanto aos aspectos jurídicos da contratação ou declaração emitido pelo pregoeiro atestando que a minuta de edital é padrão e foi retirada no site da PGE (deve indicar a hora e o dia).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95A57B5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38, inc. VI e Parágrafo único;</w:t>
            </w:r>
          </w:p>
          <w:p w14:paraId="19E3AA7A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1790-R/ 2007, art. 31 e 32;</w:t>
            </w:r>
          </w:p>
          <w:p w14:paraId="4E0FB734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2458-R /2010, art. 30, inc. IX e art. 32, inc. II;</w:t>
            </w:r>
          </w:p>
          <w:p w14:paraId="4BF41829" w14:textId="77777777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Enunciado CPGE nº 12;</w:t>
            </w:r>
          </w:p>
          <w:p w14:paraId="2A9FFADE" w14:textId="6E4FC7AA" w:rsidR="00B3251C" w:rsidRPr="00DA1D6F" w:rsidRDefault="00B3251C" w:rsidP="00B3251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001.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667DC08" w14:textId="05ABBEBF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PGE/Pregoeiro]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9710063" w14:textId="28C14DC6" w:rsidR="00B3251C" w:rsidRPr="00DA1D6F" w:rsidRDefault="00B3251C" w:rsidP="00C913E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ou declaração emitido.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F28BBDE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8BC0EB0" w14:textId="77777777" w:rsidR="00B3251C" w:rsidRPr="00DA1D6F" w:rsidRDefault="00B3251C" w:rsidP="00B32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14:paraId="34A5BD8B" w14:textId="22C35114" w:rsidR="00451D9D" w:rsidRPr="00DA1D6F" w:rsidRDefault="00451D9D"/>
    <w:sectPr w:rsidR="00451D9D" w:rsidRPr="00DA1D6F" w:rsidSect="00E42D58">
      <w:headerReference w:type="default" r:id="rId8"/>
      <w:pgSz w:w="16838" w:h="11906" w:orient="landscape"/>
      <w:pgMar w:top="1701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58BCB" w14:textId="77777777" w:rsidR="004F6974" w:rsidRDefault="004F6974" w:rsidP="00AF2BB1">
      <w:pPr>
        <w:spacing w:after="0" w:line="240" w:lineRule="auto"/>
      </w:pPr>
      <w:r>
        <w:separator/>
      </w:r>
    </w:p>
  </w:endnote>
  <w:endnote w:type="continuationSeparator" w:id="0">
    <w:p w14:paraId="71FB57E2" w14:textId="77777777" w:rsidR="004F6974" w:rsidRDefault="004F6974" w:rsidP="00AF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6D8CF" w14:textId="77777777" w:rsidR="004F6974" w:rsidRDefault="004F6974" w:rsidP="00AF2BB1">
      <w:pPr>
        <w:spacing w:after="0" w:line="240" w:lineRule="auto"/>
      </w:pPr>
      <w:r>
        <w:separator/>
      </w:r>
    </w:p>
  </w:footnote>
  <w:footnote w:type="continuationSeparator" w:id="0">
    <w:p w14:paraId="68AAF9CF" w14:textId="77777777" w:rsidR="004F6974" w:rsidRDefault="004F6974" w:rsidP="00AF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B6299" w14:textId="4B2C59E3" w:rsidR="004F6974" w:rsidRDefault="004F6974">
    <w:pPr>
      <w:pStyle w:val="Cabealho"/>
    </w:pPr>
    <w:r>
      <w:rPr>
        <w:noProof/>
        <w:lang w:eastAsia="pt-BR"/>
      </w:rPr>
      <w:drawing>
        <wp:inline distT="0" distB="0" distL="0" distR="0" wp14:anchorId="0707FD0F" wp14:editId="20D1C5B6">
          <wp:extent cx="1932167" cy="66923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318" cy="672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1449C" w14:textId="77777777" w:rsidR="004F6974" w:rsidRDefault="004F69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2F0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F7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47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EB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F2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1968"/>
    <w:multiLevelType w:val="hybridMultilevel"/>
    <w:tmpl w:val="158E4142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3D93"/>
    <w:multiLevelType w:val="hybridMultilevel"/>
    <w:tmpl w:val="5890FAA4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7BD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640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D446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F2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62B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40A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7B9"/>
    <w:multiLevelType w:val="hybridMultilevel"/>
    <w:tmpl w:val="25B86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4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D4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94F2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7A19"/>
    <w:multiLevelType w:val="hybridMultilevel"/>
    <w:tmpl w:val="C7627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16EDD"/>
    <w:multiLevelType w:val="multilevel"/>
    <w:tmpl w:val="D550E8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65646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E5F63"/>
    <w:multiLevelType w:val="hybridMultilevel"/>
    <w:tmpl w:val="04988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85F1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936E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125F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0A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74B58"/>
    <w:multiLevelType w:val="hybridMultilevel"/>
    <w:tmpl w:val="670CC07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A07D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1B6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D1A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003C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3288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903D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767AF"/>
    <w:multiLevelType w:val="hybridMultilevel"/>
    <w:tmpl w:val="843694F8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5CCD6317"/>
    <w:multiLevelType w:val="hybridMultilevel"/>
    <w:tmpl w:val="CDC200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81D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E39BA"/>
    <w:multiLevelType w:val="hybridMultilevel"/>
    <w:tmpl w:val="CABE4E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83A1A"/>
    <w:multiLevelType w:val="hybridMultilevel"/>
    <w:tmpl w:val="8326B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851C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D100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36B5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D7C0D"/>
    <w:multiLevelType w:val="hybridMultilevel"/>
    <w:tmpl w:val="876CC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B12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6E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64E1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E443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557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B615D"/>
    <w:multiLevelType w:val="hybridMultilevel"/>
    <w:tmpl w:val="EB7A5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D76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25"/>
  </w:num>
  <w:num w:numId="5">
    <w:abstractNumId w:val="40"/>
  </w:num>
  <w:num w:numId="6">
    <w:abstractNumId w:val="18"/>
  </w:num>
  <w:num w:numId="7">
    <w:abstractNumId w:val="17"/>
  </w:num>
  <w:num w:numId="8">
    <w:abstractNumId w:val="32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36"/>
  </w:num>
  <w:num w:numId="12">
    <w:abstractNumId w:val="5"/>
  </w:num>
  <w:num w:numId="13">
    <w:abstractNumId w:val="46"/>
  </w:num>
  <w:num w:numId="14">
    <w:abstractNumId w:val="6"/>
  </w:num>
  <w:num w:numId="15">
    <w:abstractNumId w:val="42"/>
  </w:num>
  <w:num w:numId="16">
    <w:abstractNumId w:val="35"/>
  </w:num>
  <w:num w:numId="17">
    <w:abstractNumId w:val="29"/>
  </w:num>
  <w:num w:numId="18">
    <w:abstractNumId w:val="28"/>
  </w:num>
  <w:num w:numId="19">
    <w:abstractNumId w:val="27"/>
  </w:num>
  <w:num w:numId="20">
    <w:abstractNumId w:val="16"/>
  </w:num>
  <w:num w:numId="21">
    <w:abstractNumId w:val="38"/>
  </w:num>
  <w:num w:numId="22">
    <w:abstractNumId w:val="34"/>
  </w:num>
  <w:num w:numId="23">
    <w:abstractNumId w:val="41"/>
  </w:num>
  <w:num w:numId="24">
    <w:abstractNumId w:val="21"/>
  </w:num>
  <w:num w:numId="25">
    <w:abstractNumId w:val="8"/>
  </w:num>
  <w:num w:numId="26">
    <w:abstractNumId w:val="44"/>
  </w:num>
  <w:num w:numId="27">
    <w:abstractNumId w:val="1"/>
  </w:num>
  <w:num w:numId="28">
    <w:abstractNumId w:val="9"/>
  </w:num>
  <w:num w:numId="29">
    <w:abstractNumId w:val="23"/>
  </w:num>
  <w:num w:numId="30">
    <w:abstractNumId w:val="43"/>
  </w:num>
  <w:num w:numId="31">
    <w:abstractNumId w:val="31"/>
  </w:num>
  <w:num w:numId="32">
    <w:abstractNumId w:val="39"/>
  </w:num>
  <w:num w:numId="33">
    <w:abstractNumId w:val="15"/>
  </w:num>
  <w:num w:numId="34">
    <w:abstractNumId w:val="11"/>
  </w:num>
  <w:num w:numId="35">
    <w:abstractNumId w:val="7"/>
  </w:num>
  <w:num w:numId="36">
    <w:abstractNumId w:val="0"/>
  </w:num>
  <w:num w:numId="37">
    <w:abstractNumId w:val="12"/>
  </w:num>
  <w:num w:numId="38">
    <w:abstractNumId w:val="26"/>
  </w:num>
  <w:num w:numId="39">
    <w:abstractNumId w:val="3"/>
  </w:num>
  <w:num w:numId="40">
    <w:abstractNumId w:val="10"/>
  </w:num>
  <w:num w:numId="41">
    <w:abstractNumId w:val="24"/>
  </w:num>
  <w:num w:numId="42">
    <w:abstractNumId w:val="19"/>
  </w:num>
  <w:num w:numId="43">
    <w:abstractNumId w:val="47"/>
  </w:num>
  <w:num w:numId="44">
    <w:abstractNumId w:val="22"/>
  </w:num>
  <w:num w:numId="45">
    <w:abstractNumId w:val="30"/>
  </w:num>
  <w:num w:numId="46">
    <w:abstractNumId w:val="37"/>
  </w:num>
  <w:num w:numId="47">
    <w:abstractNumId w:val="45"/>
  </w:num>
  <w:num w:numId="48">
    <w:abstractNumId w:val="14"/>
  </w:num>
  <w:num w:numId="49">
    <w:abstractNumId w:val="2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7A"/>
    <w:rsid w:val="00002304"/>
    <w:rsid w:val="000100D4"/>
    <w:rsid w:val="00021622"/>
    <w:rsid w:val="00022EB2"/>
    <w:rsid w:val="000267AA"/>
    <w:rsid w:val="00043D8D"/>
    <w:rsid w:val="00050981"/>
    <w:rsid w:val="000579AB"/>
    <w:rsid w:val="0006607A"/>
    <w:rsid w:val="00066F19"/>
    <w:rsid w:val="00070692"/>
    <w:rsid w:val="00070808"/>
    <w:rsid w:val="0007699D"/>
    <w:rsid w:val="000804A0"/>
    <w:rsid w:val="00090F50"/>
    <w:rsid w:val="00091257"/>
    <w:rsid w:val="00093439"/>
    <w:rsid w:val="00093AE7"/>
    <w:rsid w:val="000944A0"/>
    <w:rsid w:val="000A1F82"/>
    <w:rsid w:val="000B209F"/>
    <w:rsid w:val="000B2654"/>
    <w:rsid w:val="000B411F"/>
    <w:rsid w:val="000B4890"/>
    <w:rsid w:val="000B731C"/>
    <w:rsid w:val="000C028B"/>
    <w:rsid w:val="000C792C"/>
    <w:rsid w:val="000E3AE6"/>
    <w:rsid w:val="000E4E3D"/>
    <w:rsid w:val="000F1BD2"/>
    <w:rsid w:val="000F2BE5"/>
    <w:rsid w:val="000F5073"/>
    <w:rsid w:val="000F5251"/>
    <w:rsid w:val="001009A2"/>
    <w:rsid w:val="00105DCC"/>
    <w:rsid w:val="0010605B"/>
    <w:rsid w:val="00112F04"/>
    <w:rsid w:val="00112FB7"/>
    <w:rsid w:val="00113B8D"/>
    <w:rsid w:val="00113B91"/>
    <w:rsid w:val="00121F24"/>
    <w:rsid w:val="0012253B"/>
    <w:rsid w:val="00134E0C"/>
    <w:rsid w:val="00152CF3"/>
    <w:rsid w:val="001534F6"/>
    <w:rsid w:val="00157C12"/>
    <w:rsid w:val="00164824"/>
    <w:rsid w:val="0017085D"/>
    <w:rsid w:val="00174707"/>
    <w:rsid w:val="00181E92"/>
    <w:rsid w:val="00193609"/>
    <w:rsid w:val="001A4641"/>
    <w:rsid w:val="001C6C74"/>
    <w:rsid w:val="001C743D"/>
    <w:rsid w:val="001E0208"/>
    <w:rsid w:val="001E34A7"/>
    <w:rsid w:val="001E689C"/>
    <w:rsid w:val="001F0229"/>
    <w:rsid w:val="00211D93"/>
    <w:rsid w:val="00213246"/>
    <w:rsid w:val="00213344"/>
    <w:rsid w:val="00213A2C"/>
    <w:rsid w:val="00216C4F"/>
    <w:rsid w:val="0023288A"/>
    <w:rsid w:val="002337D0"/>
    <w:rsid w:val="00236C98"/>
    <w:rsid w:val="00236E61"/>
    <w:rsid w:val="00250C4D"/>
    <w:rsid w:val="00251C6D"/>
    <w:rsid w:val="00252FAD"/>
    <w:rsid w:val="0025585F"/>
    <w:rsid w:val="00275F13"/>
    <w:rsid w:val="002846E4"/>
    <w:rsid w:val="00291A24"/>
    <w:rsid w:val="0029478B"/>
    <w:rsid w:val="002A739D"/>
    <w:rsid w:val="002B1C47"/>
    <w:rsid w:val="002B238D"/>
    <w:rsid w:val="002B63B4"/>
    <w:rsid w:val="002D201C"/>
    <w:rsid w:val="002D574E"/>
    <w:rsid w:val="002F35A5"/>
    <w:rsid w:val="002F60EF"/>
    <w:rsid w:val="00306703"/>
    <w:rsid w:val="00313BBD"/>
    <w:rsid w:val="00315382"/>
    <w:rsid w:val="00316030"/>
    <w:rsid w:val="00316990"/>
    <w:rsid w:val="003203B8"/>
    <w:rsid w:val="003261AB"/>
    <w:rsid w:val="00327619"/>
    <w:rsid w:val="00330FB5"/>
    <w:rsid w:val="00332135"/>
    <w:rsid w:val="00333770"/>
    <w:rsid w:val="00333DE1"/>
    <w:rsid w:val="003414E8"/>
    <w:rsid w:val="00344DB0"/>
    <w:rsid w:val="0034763C"/>
    <w:rsid w:val="003507B5"/>
    <w:rsid w:val="003511D5"/>
    <w:rsid w:val="00362772"/>
    <w:rsid w:val="0036780B"/>
    <w:rsid w:val="00371592"/>
    <w:rsid w:val="00371B4E"/>
    <w:rsid w:val="00393257"/>
    <w:rsid w:val="003A2900"/>
    <w:rsid w:val="003A345E"/>
    <w:rsid w:val="003B1E4C"/>
    <w:rsid w:val="003B2748"/>
    <w:rsid w:val="003B6B70"/>
    <w:rsid w:val="003D46CC"/>
    <w:rsid w:val="003E2678"/>
    <w:rsid w:val="003E455C"/>
    <w:rsid w:val="003F3762"/>
    <w:rsid w:val="00402DA0"/>
    <w:rsid w:val="00406AD8"/>
    <w:rsid w:val="004207FC"/>
    <w:rsid w:val="00426714"/>
    <w:rsid w:val="0043043F"/>
    <w:rsid w:val="00432522"/>
    <w:rsid w:val="0043614B"/>
    <w:rsid w:val="00436164"/>
    <w:rsid w:val="00437B3E"/>
    <w:rsid w:val="00440D9E"/>
    <w:rsid w:val="00443210"/>
    <w:rsid w:val="0044478E"/>
    <w:rsid w:val="00444864"/>
    <w:rsid w:val="00450ADC"/>
    <w:rsid w:val="00451D9D"/>
    <w:rsid w:val="004567B4"/>
    <w:rsid w:val="0046028E"/>
    <w:rsid w:val="00460E63"/>
    <w:rsid w:val="004623CC"/>
    <w:rsid w:val="0047755A"/>
    <w:rsid w:val="00492E5F"/>
    <w:rsid w:val="004A4331"/>
    <w:rsid w:val="004B1375"/>
    <w:rsid w:val="004B2162"/>
    <w:rsid w:val="004B62DA"/>
    <w:rsid w:val="004C4F5C"/>
    <w:rsid w:val="004D7551"/>
    <w:rsid w:val="004F1A65"/>
    <w:rsid w:val="004F6974"/>
    <w:rsid w:val="005049EF"/>
    <w:rsid w:val="00506943"/>
    <w:rsid w:val="005119B4"/>
    <w:rsid w:val="00520D49"/>
    <w:rsid w:val="00521482"/>
    <w:rsid w:val="00524149"/>
    <w:rsid w:val="005444D0"/>
    <w:rsid w:val="00544725"/>
    <w:rsid w:val="00550345"/>
    <w:rsid w:val="005516F0"/>
    <w:rsid w:val="00553346"/>
    <w:rsid w:val="00554505"/>
    <w:rsid w:val="005662AD"/>
    <w:rsid w:val="00567402"/>
    <w:rsid w:val="00567D83"/>
    <w:rsid w:val="00571D41"/>
    <w:rsid w:val="0057651A"/>
    <w:rsid w:val="00583157"/>
    <w:rsid w:val="00584BAD"/>
    <w:rsid w:val="00590542"/>
    <w:rsid w:val="00595730"/>
    <w:rsid w:val="005A5B5B"/>
    <w:rsid w:val="005B19D5"/>
    <w:rsid w:val="005C13B8"/>
    <w:rsid w:val="005C173A"/>
    <w:rsid w:val="005C2C6B"/>
    <w:rsid w:val="005C619E"/>
    <w:rsid w:val="006047C8"/>
    <w:rsid w:val="00613E8C"/>
    <w:rsid w:val="006220B7"/>
    <w:rsid w:val="00622E49"/>
    <w:rsid w:val="00623CA0"/>
    <w:rsid w:val="00625561"/>
    <w:rsid w:val="00626092"/>
    <w:rsid w:val="00626284"/>
    <w:rsid w:val="00627698"/>
    <w:rsid w:val="00630C9B"/>
    <w:rsid w:val="00636C9C"/>
    <w:rsid w:val="0064348A"/>
    <w:rsid w:val="00656EE6"/>
    <w:rsid w:val="006616C0"/>
    <w:rsid w:val="00672310"/>
    <w:rsid w:val="006800BA"/>
    <w:rsid w:val="0068496A"/>
    <w:rsid w:val="00686140"/>
    <w:rsid w:val="006C0598"/>
    <w:rsid w:val="006C1404"/>
    <w:rsid w:val="006C14C2"/>
    <w:rsid w:val="006D3A4F"/>
    <w:rsid w:val="006D54B8"/>
    <w:rsid w:val="006E1A70"/>
    <w:rsid w:val="006E2555"/>
    <w:rsid w:val="006E4813"/>
    <w:rsid w:val="006E7868"/>
    <w:rsid w:val="006F2A1B"/>
    <w:rsid w:val="006F3431"/>
    <w:rsid w:val="00710E9C"/>
    <w:rsid w:val="00712B52"/>
    <w:rsid w:val="00717E74"/>
    <w:rsid w:val="0073186F"/>
    <w:rsid w:val="00734C36"/>
    <w:rsid w:val="00753C26"/>
    <w:rsid w:val="007542AB"/>
    <w:rsid w:val="00757729"/>
    <w:rsid w:val="00763B18"/>
    <w:rsid w:val="00766956"/>
    <w:rsid w:val="00771882"/>
    <w:rsid w:val="00781A15"/>
    <w:rsid w:val="007937C5"/>
    <w:rsid w:val="007B1D17"/>
    <w:rsid w:val="007B4AB7"/>
    <w:rsid w:val="007B63B5"/>
    <w:rsid w:val="007C25D3"/>
    <w:rsid w:val="007D38A8"/>
    <w:rsid w:val="007D60DF"/>
    <w:rsid w:val="007D63B3"/>
    <w:rsid w:val="007D7531"/>
    <w:rsid w:val="007E09D1"/>
    <w:rsid w:val="007E0AC4"/>
    <w:rsid w:val="007E20EB"/>
    <w:rsid w:val="007E31E7"/>
    <w:rsid w:val="007E7797"/>
    <w:rsid w:val="007F79FB"/>
    <w:rsid w:val="00800C2E"/>
    <w:rsid w:val="00800E81"/>
    <w:rsid w:val="00802D9D"/>
    <w:rsid w:val="00810593"/>
    <w:rsid w:val="00846939"/>
    <w:rsid w:val="008507F5"/>
    <w:rsid w:val="008601E6"/>
    <w:rsid w:val="008628E3"/>
    <w:rsid w:val="008641AA"/>
    <w:rsid w:val="00871D9B"/>
    <w:rsid w:val="00876A90"/>
    <w:rsid w:val="00895E37"/>
    <w:rsid w:val="008A4E51"/>
    <w:rsid w:val="008B0D76"/>
    <w:rsid w:val="008B1E1C"/>
    <w:rsid w:val="008B2657"/>
    <w:rsid w:val="008B433A"/>
    <w:rsid w:val="008B44FB"/>
    <w:rsid w:val="008C1549"/>
    <w:rsid w:val="008C240D"/>
    <w:rsid w:val="008C3F8D"/>
    <w:rsid w:val="008C680A"/>
    <w:rsid w:val="008C709E"/>
    <w:rsid w:val="009020E6"/>
    <w:rsid w:val="009022CB"/>
    <w:rsid w:val="00902713"/>
    <w:rsid w:val="00920800"/>
    <w:rsid w:val="0094338F"/>
    <w:rsid w:val="009458A5"/>
    <w:rsid w:val="0095460A"/>
    <w:rsid w:val="00957B35"/>
    <w:rsid w:val="0096287C"/>
    <w:rsid w:val="00973C0C"/>
    <w:rsid w:val="009848E9"/>
    <w:rsid w:val="0098491E"/>
    <w:rsid w:val="00994A17"/>
    <w:rsid w:val="009952AE"/>
    <w:rsid w:val="009A1F6C"/>
    <w:rsid w:val="009A57C6"/>
    <w:rsid w:val="009C0C9C"/>
    <w:rsid w:val="009C47D6"/>
    <w:rsid w:val="009C7A5B"/>
    <w:rsid w:val="009F272B"/>
    <w:rsid w:val="009F633F"/>
    <w:rsid w:val="00A06652"/>
    <w:rsid w:val="00A172AA"/>
    <w:rsid w:val="00A179F5"/>
    <w:rsid w:val="00A20EAB"/>
    <w:rsid w:val="00A355CC"/>
    <w:rsid w:val="00A36BF9"/>
    <w:rsid w:val="00A372F9"/>
    <w:rsid w:val="00A41A0F"/>
    <w:rsid w:val="00A45F6F"/>
    <w:rsid w:val="00A50F00"/>
    <w:rsid w:val="00A515BF"/>
    <w:rsid w:val="00A525C9"/>
    <w:rsid w:val="00A5688E"/>
    <w:rsid w:val="00A60D15"/>
    <w:rsid w:val="00A7180B"/>
    <w:rsid w:val="00A73A0F"/>
    <w:rsid w:val="00A9239A"/>
    <w:rsid w:val="00AA513B"/>
    <w:rsid w:val="00AB2185"/>
    <w:rsid w:val="00AB63A1"/>
    <w:rsid w:val="00AC20C6"/>
    <w:rsid w:val="00AC4073"/>
    <w:rsid w:val="00AC534B"/>
    <w:rsid w:val="00AD4385"/>
    <w:rsid w:val="00AE2923"/>
    <w:rsid w:val="00AE5A2A"/>
    <w:rsid w:val="00AF1127"/>
    <w:rsid w:val="00AF2BB1"/>
    <w:rsid w:val="00AF5F15"/>
    <w:rsid w:val="00AF6C73"/>
    <w:rsid w:val="00AF71D6"/>
    <w:rsid w:val="00B02BEF"/>
    <w:rsid w:val="00B0450B"/>
    <w:rsid w:val="00B059B5"/>
    <w:rsid w:val="00B11B7E"/>
    <w:rsid w:val="00B14641"/>
    <w:rsid w:val="00B26727"/>
    <w:rsid w:val="00B26F42"/>
    <w:rsid w:val="00B27DD9"/>
    <w:rsid w:val="00B3251C"/>
    <w:rsid w:val="00B518E2"/>
    <w:rsid w:val="00B532CE"/>
    <w:rsid w:val="00B62E07"/>
    <w:rsid w:val="00B7386E"/>
    <w:rsid w:val="00B755F5"/>
    <w:rsid w:val="00B76B2B"/>
    <w:rsid w:val="00B83357"/>
    <w:rsid w:val="00B84771"/>
    <w:rsid w:val="00B85B26"/>
    <w:rsid w:val="00B85BB0"/>
    <w:rsid w:val="00B861A4"/>
    <w:rsid w:val="00B96A43"/>
    <w:rsid w:val="00B971AE"/>
    <w:rsid w:val="00BA450F"/>
    <w:rsid w:val="00BA4CF2"/>
    <w:rsid w:val="00BA53E1"/>
    <w:rsid w:val="00BB2FA9"/>
    <w:rsid w:val="00BC1E1E"/>
    <w:rsid w:val="00BD2917"/>
    <w:rsid w:val="00BD3F50"/>
    <w:rsid w:val="00BD5280"/>
    <w:rsid w:val="00BE4919"/>
    <w:rsid w:val="00BE521E"/>
    <w:rsid w:val="00C03617"/>
    <w:rsid w:val="00C1224C"/>
    <w:rsid w:val="00C1425A"/>
    <w:rsid w:val="00C22240"/>
    <w:rsid w:val="00C34EC6"/>
    <w:rsid w:val="00C370A3"/>
    <w:rsid w:val="00C40407"/>
    <w:rsid w:val="00C53D16"/>
    <w:rsid w:val="00C56481"/>
    <w:rsid w:val="00C6352B"/>
    <w:rsid w:val="00C63A0A"/>
    <w:rsid w:val="00C656CA"/>
    <w:rsid w:val="00C667ED"/>
    <w:rsid w:val="00C67287"/>
    <w:rsid w:val="00C72821"/>
    <w:rsid w:val="00C729BF"/>
    <w:rsid w:val="00C8106B"/>
    <w:rsid w:val="00C81FBC"/>
    <w:rsid w:val="00C822A3"/>
    <w:rsid w:val="00C913E8"/>
    <w:rsid w:val="00C97B96"/>
    <w:rsid w:val="00CA72E1"/>
    <w:rsid w:val="00CC3673"/>
    <w:rsid w:val="00CC4803"/>
    <w:rsid w:val="00CC6B20"/>
    <w:rsid w:val="00CC6D80"/>
    <w:rsid w:val="00CC751B"/>
    <w:rsid w:val="00CD216A"/>
    <w:rsid w:val="00CD545D"/>
    <w:rsid w:val="00CD7DAC"/>
    <w:rsid w:val="00CE36B9"/>
    <w:rsid w:val="00CF186B"/>
    <w:rsid w:val="00CF775F"/>
    <w:rsid w:val="00D02198"/>
    <w:rsid w:val="00D1289C"/>
    <w:rsid w:val="00D145DE"/>
    <w:rsid w:val="00D1556D"/>
    <w:rsid w:val="00D167D2"/>
    <w:rsid w:val="00D17959"/>
    <w:rsid w:val="00D36BB2"/>
    <w:rsid w:val="00D6195F"/>
    <w:rsid w:val="00D628BD"/>
    <w:rsid w:val="00D71B4E"/>
    <w:rsid w:val="00D71E23"/>
    <w:rsid w:val="00D72F02"/>
    <w:rsid w:val="00D74FBC"/>
    <w:rsid w:val="00D85109"/>
    <w:rsid w:val="00D87324"/>
    <w:rsid w:val="00D9160E"/>
    <w:rsid w:val="00D91DF8"/>
    <w:rsid w:val="00D93745"/>
    <w:rsid w:val="00D95A7B"/>
    <w:rsid w:val="00DA1D6F"/>
    <w:rsid w:val="00DA7368"/>
    <w:rsid w:val="00DB6155"/>
    <w:rsid w:val="00DC09EC"/>
    <w:rsid w:val="00DC31AE"/>
    <w:rsid w:val="00DC5A20"/>
    <w:rsid w:val="00DC6738"/>
    <w:rsid w:val="00DE5C05"/>
    <w:rsid w:val="00DF47AF"/>
    <w:rsid w:val="00DF5CB0"/>
    <w:rsid w:val="00E0008D"/>
    <w:rsid w:val="00E016F7"/>
    <w:rsid w:val="00E035BC"/>
    <w:rsid w:val="00E0402B"/>
    <w:rsid w:val="00E07FFA"/>
    <w:rsid w:val="00E200AB"/>
    <w:rsid w:val="00E368DA"/>
    <w:rsid w:val="00E415BE"/>
    <w:rsid w:val="00E41B09"/>
    <w:rsid w:val="00E4225A"/>
    <w:rsid w:val="00E42D58"/>
    <w:rsid w:val="00E55B23"/>
    <w:rsid w:val="00E65955"/>
    <w:rsid w:val="00E779CC"/>
    <w:rsid w:val="00E86BE9"/>
    <w:rsid w:val="00EA17A5"/>
    <w:rsid w:val="00EA1BFE"/>
    <w:rsid w:val="00EB214A"/>
    <w:rsid w:val="00EB4031"/>
    <w:rsid w:val="00EB7B26"/>
    <w:rsid w:val="00ED16A1"/>
    <w:rsid w:val="00ED4269"/>
    <w:rsid w:val="00ED50B9"/>
    <w:rsid w:val="00EE0F96"/>
    <w:rsid w:val="00EF1C10"/>
    <w:rsid w:val="00EF3E41"/>
    <w:rsid w:val="00EF741C"/>
    <w:rsid w:val="00F01784"/>
    <w:rsid w:val="00F03401"/>
    <w:rsid w:val="00F04739"/>
    <w:rsid w:val="00F1364F"/>
    <w:rsid w:val="00F16448"/>
    <w:rsid w:val="00F20305"/>
    <w:rsid w:val="00F23563"/>
    <w:rsid w:val="00F32710"/>
    <w:rsid w:val="00F33B74"/>
    <w:rsid w:val="00F35E97"/>
    <w:rsid w:val="00F37BA4"/>
    <w:rsid w:val="00F42226"/>
    <w:rsid w:val="00F46F7E"/>
    <w:rsid w:val="00F8272C"/>
    <w:rsid w:val="00FA1628"/>
    <w:rsid w:val="00FA20DB"/>
    <w:rsid w:val="00FA461B"/>
    <w:rsid w:val="00FB0FFE"/>
    <w:rsid w:val="00FB4634"/>
    <w:rsid w:val="00FB564D"/>
    <w:rsid w:val="00FC4FC6"/>
    <w:rsid w:val="00FC4FF6"/>
    <w:rsid w:val="00FC63FF"/>
    <w:rsid w:val="00FC65EF"/>
    <w:rsid w:val="00FD6DD0"/>
    <w:rsid w:val="00FE1508"/>
    <w:rsid w:val="00FE675A"/>
    <w:rsid w:val="00FF2645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BDC8"/>
  <w15:chartTrackingRefBased/>
  <w15:docId w15:val="{1D1B54D0-2C98-4AD2-994F-72ED2E89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404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0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BB1"/>
  </w:style>
  <w:style w:type="paragraph" w:styleId="Rodap">
    <w:name w:val="footer"/>
    <w:basedOn w:val="Normal"/>
    <w:link w:val="Rodap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BB1"/>
  </w:style>
  <w:style w:type="character" w:styleId="Refdecomentrio">
    <w:name w:val="annotation reference"/>
    <w:basedOn w:val="Fontepargpadro"/>
    <w:uiPriority w:val="99"/>
    <w:semiHidden/>
    <w:unhideWhenUsed/>
    <w:rsid w:val="000912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2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2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2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2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2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1289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69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6956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6695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7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67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67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40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4031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40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1696-8AC2-4958-B632-1B94390B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1972</Words>
  <Characters>10649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Borgo</dc:creator>
  <cp:keywords/>
  <dc:description/>
  <cp:lastModifiedBy>Fabricio Borgo</cp:lastModifiedBy>
  <cp:revision>2</cp:revision>
  <cp:lastPrinted>2022-01-06T20:46:00Z</cp:lastPrinted>
  <dcterms:created xsi:type="dcterms:W3CDTF">2022-01-07T14:23:00Z</dcterms:created>
  <dcterms:modified xsi:type="dcterms:W3CDTF">2022-01-07T14:23:00Z</dcterms:modified>
</cp:coreProperties>
</file>