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AED88" w14:textId="77777777" w:rsidR="00EF1C10" w:rsidRPr="00DA1D6F" w:rsidRDefault="00EF1C10" w:rsidP="00EF1C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1D6F">
        <w:rPr>
          <w:rFonts w:ascii="Arial" w:eastAsia="Times New Roman" w:hAnsi="Arial" w:cs="Arial"/>
          <w:b/>
          <w:sz w:val="24"/>
          <w:szCs w:val="24"/>
          <w:lang w:eastAsia="pt-BR"/>
        </w:rPr>
        <w:t>Anexo I</w:t>
      </w:r>
    </w:p>
    <w:p w14:paraId="2DF75BD1" w14:textId="77777777" w:rsidR="00EF1C10" w:rsidRPr="00DA1D6F" w:rsidRDefault="00EF1C10" w:rsidP="00EF1C1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A1D6F">
        <w:rPr>
          <w:rFonts w:ascii="Arial" w:eastAsia="Times New Roman" w:hAnsi="Arial" w:cs="Arial"/>
          <w:bCs/>
          <w:sz w:val="20"/>
          <w:szCs w:val="20"/>
          <w:lang w:eastAsia="ar-SA"/>
        </w:rPr>
        <w:t>Pregão e Ata de Registro de Preços</w:t>
      </w:r>
    </w:p>
    <w:p w14:paraId="058A1980" w14:textId="56FA6766" w:rsidR="00EF1C10" w:rsidRPr="00DA1D6F" w:rsidRDefault="00EF1C10" w:rsidP="00EF1C1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A1D6F">
        <w:rPr>
          <w:rFonts w:ascii="Arial" w:eastAsia="Times New Roman" w:hAnsi="Arial" w:cs="Arial"/>
          <w:bCs/>
          <w:sz w:val="20"/>
          <w:szCs w:val="20"/>
          <w:lang w:eastAsia="ar-SA"/>
        </w:rPr>
        <w:t>(exceto bens e serviços de engenharia)</w:t>
      </w:r>
    </w:p>
    <w:p w14:paraId="5F5D9CE1" w14:textId="77777777" w:rsidR="00EF1C10" w:rsidRPr="00DA1D6F" w:rsidRDefault="00EF1C10" w:rsidP="00EF1C1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530F3DFD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7FB295E2" w14:textId="77777777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012CEBFA" w14:textId="77777777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33658673" w14:textId="77777777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58E3BF32" w14:textId="77777777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342AC934" w14:textId="77777777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299C82BA" w14:textId="2D80562A" w:rsidR="00553346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 da peça no</w:t>
            </w:r>
          </w:p>
          <w:p w14:paraId="68759E90" w14:textId="20EFE065" w:rsidR="00D17959" w:rsidRPr="00DA1D6F" w:rsidRDefault="00553346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-Docs</w:t>
            </w:r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3F20147C" w14:textId="77777777" w:rsidR="00C656CA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350EFE1" w14:textId="21A4821B" w:rsidR="00D17959" w:rsidRPr="00DA1D6F" w:rsidRDefault="00D17959" w:rsidP="00C72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C656CA" w:rsidRPr="00DA1D6F" w14:paraId="2528ED3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AC9F60C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0F0DA65" w14:textId="77777777" w:rsidR="00C656CA" w:rsidRPr="00DA1D6F" w:rsidRDefault="00C656C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 ou Projeto Básico assinado (a definição do objeto deverá ser precisa, suficiente e clara, vedadas especificações que, por excessivas, irrelevantes ou desnecessárias, limitem a competição)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DC4A103" w14:textId="4B04B1B1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art.3º, inc. II;</w:t>
            </w:r>
          </w:p>
          <w:p w14:paraId="2B61E056" w14:textId="6EC2F32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30, inc. II;</w:t>
            </w:r>
          </w:p>
          <w:p w14:paraId="64E7FA9D" w14:textId="0003C9AD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001;</w:t>
            </w:r>
          </w:p>
          <w:p w14:paraId="32F6F25D" w14:textId="43066042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6BCB0EE" w14:textId="7777777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FDC62F4" w14:textId="3993319B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 ou Projeto Básico assinado pelos responsáveis da área demandante.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4CD0D8C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98D84B5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C656CA" w:rsidRPr="00DA1D6F" w14:paraId="6BC1A5A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EAD6324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CC12AF9" w14:textId="77777777" w:rsidR="00C656CA" w:rsidRPr="00DA1D6F" w:rsidRDefault="00C656C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contratação e do quantitativo a ser contratado (preferencialmente dentro do Termo de Referência)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3AEDD4D" w14:textId="4D5D6A5E" w:rsidR="00E230BA" w:rsidRPr="00E230BA" w:rsidRDefault="00E230BA" w:rsidP="00E230B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7" w:hanging="122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230B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15º,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E230B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§7º</w:t>
            </w:r>
          </w:p>
          <w:p w14:paraId="2A375A7B" w14:textId="73B4A1C4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16 e art. 30, inc. I;</w:t>
            </w:r>
          </w:p>
          <w:p w14:paraId="199A9CED" w14:textId="74B232E3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art.3º, inc. I, II e 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B82FD59" w14:textId="7777777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máxima]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B3E2396" w14:textId="04402670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autoridade competente.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9E80CAE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63B4B39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0FF7E46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E96C64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941D521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sobre escolha das exigências de comprovação de qualificação técnica. (devem se restringir às parcelas de maior relevância técnica e de valor significativo)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D9A416F" w14:textId="57B0F60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30.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1CD0F20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2CA0342" w14:textId="0852DC7A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qualificação técnica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AEBE38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6838E5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C656CA" w:rsidRPr="00DA1D6F" w14:paraId="5CA3E93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4027D51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E8E58DA" w14:textId="77777777" w:rsidR="00C656CA" w:rsidRPr="00DA1D6F" w:rsidRDefault="00C656C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técnica ou econômica para a realização da contratação em lote único, ou com mais de um item por lote (preferencialmente dentro do Termo de Referência).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9DA70DA" w14:textId="5A2951AE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247/2004 do TCU;</w:t>
            </w:r>
          </w:p>
          <w:p w14:paraId="15F38787" w14:textId="6479FE2D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AA301D6" w14:textId="7777777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A8A46A3" w14:textId="2AF03036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sobre a formação do lote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5C4912A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101C9B5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349F11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831416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4A6E86E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inviabilidade de realização de pregão eletrônico.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22F9FE7" w14:textId="4107215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2°, §1°.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8160F85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15E60C7" w14:textId="11B307C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do pregoeiro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CB3554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6DBA4B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9D2F44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6B36FF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CDC1088" w14:textId="423DDA27" w:rsidR="00D17959" w:rsidRPr="00DA1D6F" w:rsidRDefault="00AD4A65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4A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ou outro ato normativo de nomeação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AD4A6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ordenador de despesa ou de delegação da atribuição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1730027" w14:textId="03BDCF0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Leis de organização.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3D9D4B4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do Gabinete]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6C1AC86" w14:textId="67786CD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publicada no diário oficial.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F044DD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32A5386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C656CA" w:rsidRPr="00DA1D6F" w14:paraId="1A71937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4970F95" w14:textId="0ECDB47A" w:rsidR="00C656CA" w:rsidRPr="00DA1D6F" w:rsidRDefault="00C24EE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23DAA2F" w14:textId="77777777" w:rsidR="00C656CA" w:rsidRPr="00DA1D6F" w:rsidRDefault="00C656C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do PRODEST quanto aos aspectos técnicos (somente para bens e Serviços de Tecnologia da Informação)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60D5D42" w14:textId="02B9891E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2458-R, art. 39; </w:t>
            </w:r>
          </w:p>
          <w:p w14:paraId="52B6ABDC" w14:textId="1A586388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4379-R.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4EBE825" w14:textId="7777777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PRODEST; CIDT (relevante demanda]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935A963" w14:textId="077F698D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Manifestação técnica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AAFFB8E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524018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C656CA" w:rsidRPr="00DA1D6F" w14:paraId="24F8C6C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6BBF334" w14:textId="596DD743" w:rsidR="00C656CA" w:rsidRPr="00DA1D6F" w:rsidRDefault="00C24EE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36DFAF0" w14:textId="77777777" w:rsidR="00C656CA" w:rsidRPr="00DA1D6F" w:rsidRDefault="00C656C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do ordenador de despesa para iniciar a licitação.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65E0FF1" w14:textId="205B5BEA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 c/c art. 40, §1º;</w:t>
            </w:r>
          </w:p>
          <w:p w14:paraId="31966047" w14:textId="4B38F33C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 9º;</w:t>
            </w:r>
          </w:p>
          <w:p w14:paraId="70F84175" w14:textId="65088A40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Decreto Estadual nº 2458-R/2010, art. 8º, inc. III e art. 16;</w:t>
            </w:r>
          </w:p>
          <w:p w14:paraId="7EF41225" w14:textId="540A19D8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001;</w:t>
            </w:r>
          </w:p>
          <w:p w14:paraId="3D40BC5A" w14:textId="27E71663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786A980" w14:textId="77777777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ordenador de despesa]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421876B" w14:textId="127DAA2B" w:rsidR="00C656CA" w:rsidRPr="00DA1D6F" w:rsidRDefault="00C656C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autorizativo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554C75A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0707300" w14:textId="77777777" w:rsidR="00C656CA" w:rsidRPr="00DA1D6F" w:rsidRDefault="00C656C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AB63A1" w:rsidRPr="00DA1D6F" w14:paraId="162669B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18A074D" w14:textId="2CC872B7" w:rsidR="00AB63A1" w:rsidRPr="00DA1D6F" w:rsidRDefault="00C24EE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7471267" w14:textId="77777777" w:rsidR="00AB63A1" w:rsidRPr="00DA1D6F" w:rsidRDefault="00AB63A1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Convite aos demais órgãos e entidades estaduais para participação da ata de registro de preços, no caso de registro de preços.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0788665" w14:textId="77C18DFD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7º, inc. I;</w:t>
            </w:r>
          </w:p>
          <w:p w14:paraId="5C99D5F4" w14:textId="5C93B075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007.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4B1D7FF" w14:textId="77777777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5B809C3" w14:textId="0657AB48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que comprove o convite as demais entidades estaduais, podendo ser extraído do SIGA.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05B3331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5C79EDD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AB63A1" w:rsidRPr="00DA1D6F" w14:paraId="3DB1534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7712B43" w14:textId="268A6CE3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B95ACC4" w14:textId="77777777" w:rsidR="00AB63A1" w:rsidRPr="00DA1D6F" w:rsidRDefault="00AB63A1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Ampla pesquisa de preços, com consulta a fornecedores e a referência de preços obtidos a partir dos contratos anteriores do próprio órgão, de contratos de outros órgãos, de atas de registro de preços ou quaisquer outras fontes capazes de retratar o valor de mercado da contratação.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C734552" w14:textId="3BC9FB11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2458-R/2010, art. 30, inciso XIV; </w:t>
            </w:r>
          </w:p>
          <w:p w14:paraId="7D3728B6" w14:textId="54871FBB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Instrução Normativa MPOG nº 73/2020; </w:t>
            </w:r>
          </w:p>
          <w:p w14:paraId="4821CAB9" w14:textId="53FBEC57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Norma de procedimento SCL nº 004; </w:t>
            </w:r>
          </w:p>
          <w:p w14:paraId="4811A5C2" w14:textId="7EE6A065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007.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810D30C" w14:textId="77777777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A500013" w14:textId="21D65674" w:rsidR="00AB63A1" w:rsidRPr="00DA1D6F" w:rsidRDefault="00AB63A1" w:rsidP="00DA1D6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orçamentária;</w:t>
            </w:r>
          </w:p>
          <w:p w14:paraId="6A1FD043" w14:textId="6225AA32" w:rsidR="00AB63A1" w:rsidRPr="00DA1D6F" w:rsidRDefault="00AB63A1" w:rsidP="00DA1D6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de preços unitários dos serviços não constantes das tabelas referenciais;</w:t>
            </w:r>
          </w:p>
          <w:p w14:paraId="618581D0" w14:textId="2CD5A8F4" w:rsidR="00AB63A1" w:rsidRPr="00DA1D6F" w:rsidRDefault="00AB63A1" w:rsidP="00DA1D6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preços;</w:t>
            </w:r>
          </w:p>
          <w:p w14:paraId="687D6FD0" w14:textId="77258ECC" w:rsidR="00AB63A1" w:rsidRPr="00DA1D6F" w:rsidRDefault="00AB63A1" w:rsidP="00DA1D6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preços;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F377374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D54EA66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1E23B6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DB7E5BD" w14:textId="73B84AF8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2F55AB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Solicitação formal e a resposta do fornecedor que apresentou orçamento, durante a coleta de preços.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9A66DF5" w14:textId="4A3AA03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73/2020.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0D5287F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C7F5778" w14:textId="0803285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Apresentação das propostas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C4B6D7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4B2292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AB63A1" w:rsidRPr="00DA1D6F" w14:paraId="0E2FDD1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F0D9DA9" w14:textId="0CD388F4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8661B8F" w14:textId="77777777" w:rsidR="00AB63A1" w:rsidRPr="00DA1D6F" w:rsidRDefault="00AB63A1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Comprovação da realização de audiência pública. (no caso do valor estimado para a licitação ser superior a 100 vezes o limite de concorrência)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600BDA9" w14:textId="0B7845AD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39;</w:t>
            </w:r>
          </w:p>
          <w:p w14:paraId="403C1B82" w14:textId="4BA55191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art.9º.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CF82CE8" w14:textId="77777777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de Gabinete]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F9EEE31" w14:textId="36455E27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em jornal de grande circulação do local, data e horário da audiência pública;</w:t>
            </w:r>
          </w:p>
          <w:p w14:paraId="37DFA297" w14:textId="22CDB4BF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Ata assinada da audiência pública.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96D3A53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E632FDD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AB63A1" w:rsidRPr="00DA1D6F" w14:paraId="2D70575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362577A" w14:textId="7F84925A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EC2A110" w14:textId="77777777" w:rsidR="00AB63A1" w:rsidRPr="00DA1D6F" w:rsidRDefault="00AB63A1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2C48343" w14:textId="5EA16005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16, inciso XIV;</w:t>
            </w:r>
          </w:p>
          <w:p w14:paraId="4BA9B010" w14:textId="4F4D8721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7D43A11" w14:textId="1E0AAC12" w:rsidR="00AB63A1" w:rsidRPr="00DA1D6F" w:rsidRDefault="00AB63A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</w:t>
            </w:r>
            <w:r w:rsidR="00625561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chefe do setor de pesquisa de preços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3C4795D" w14:textId="2E2D9300" w:rsidR="00AB63A1" w:rsidRPr="00DA1D6F" w:rsidRDefault="0062556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370C0CD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7A12E0B" w14:textId="77777777" w:rsidR="00AB63A1" w:rsidRPr="00DA1D6F" w:rsidRDefault="00AB63A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84E0AE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15BB6D3" w14:textId="4E914D5A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681AB18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dos valores encontrados na pesquisa de preços e justificativa do critério utilizado para fins de obtenção do preço máximo da contratação realizada pelo responsável pela pesquisa de preços.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78DAE09" w14:textId="1F43FB1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403/2013 - Primeira Câmara; Instrução Normativa MPOG nº 73/2020, art. 6º, § 3º.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15A3B7A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DA8979A" w14:textId="52D404E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da análise crítica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7CCD87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8985DA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A74EF6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50589C6" w14:textId="46DD9B80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08357CF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Validação e conferência da instrução processual realizada pelo setor requisitante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9CC62BC" w14:textId="185EA03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0F4AB87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5652832" w14:textId="2266BAD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validação e conferência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4C3CAF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64D9C6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D1CD56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3105AA4" w14:textId="1ADEDBD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5722FD4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detalhado em planilhas que expressem a composição de todos os seus custos unitários. (para a contratação de serviços)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8A1A138" w14:textId="1319314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30, 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BB2CCF0" w14:textId="617CAD08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</w:t>
            </w:r>
            <w:r w:rsidR="00625561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chefe do setor de pesquisa de preços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56D0D19" w14:textId="76CC457D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contendo a compilação de todos os orçamentos coletados na pesquisa de preço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39C3FF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4DBB7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180772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634048D" w14:textId="2E7D6F95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49F3BD0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alteração dos índices de qualificação econômica em comparação com o edital padrão da PGE. (se for o caso)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BC662F2" w14:textId="710925B0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art.31, §5º.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4CEA33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6589C38" w14:textId="756CCB7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06DFA5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62AC2D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B1C47" w:rsidRPr="00DA1D6F" w14:paraId="673E0E7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8683251" w14:textId="19AF5772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B96C747" w14:textId="77777777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Dotação orçamentária dos recursos necessários para o exercício em curso, exceto quando se tratar de registro de preços.</w:t>
            </w:r>
          </w:p>
          <w:p w14:paraId="605F1FC5" w14:textId="002467AF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 caso de registro de preços a referida documentação irá compor o processo após a formalização da ARP, quando da efetiva contratação e/ou aquisição.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0AFE7B5" w14:textId="743BFC95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art.7º, §2º, inc. III; </w:t>
            </w:r>
          </w:p>
          <w:p w14:paraId="6758D41B" w14:textId="362703B3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2458-R, art. 30, I;</w:t>
            </w:r>
          </w:p>
          <w:p w14:paraId="55CE0957" w14:textId="34A4A73E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 2007 art. 14;</w:t>
            </w:r>
          </w:p>
          <w:p w14:paraId="5C494045" w14:textId="20FE0026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3C52BA4F" w14:textId="48B320B4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007.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CC23833" w14:textId="4BDFB888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</w:t>
            </w:r>
            <w:r w:rsidR="00C729BF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1F2CBA7" w14:textId="6EDB0A14" w:rsidR="002B1C47" w:rsidRPr="00DA1D6F" w:rsidRDefault="00C729BF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Previsão de recursos orçamentários, com a indicação das respectivas rubricas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A7B9850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28F1C51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B1C47" w:rsidRPr="00DA1D6F" w14:paraId="1388225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CC92586" w14:textId="14111C5B" w:rsidR="002B1C47" w:rsidRPr="00DA1D6F" w:rsidRDefault="00C24EE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BB16571" w14:textId="77777777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do Grupo de Planejamento e Orçamento – GPO sobre a fonte de recursos da licitação. (no caso de registro de preços)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4768BEE" w14:textId="5E7BD78D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art.7º, §2º, inc. III; </w:t>
            </w:r>
          </w:p>
          <w:p w14:paraId="32E31CC7" w14:textId="1BCE6E33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2458-R, art. 30, IV;</w:t>
            </w:r>
          </w:p>
          <w:p w14:paraId="4DD3C6AC" w14:textId="2A489560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 art. 14;</w:t>
            </w:r>
          </w:p>
          <w:p w14:paraId="4F8D58C5" w14:textId="78400706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007.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C936AA9" w14:textId="7777777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E6FC137" w14:textId="34B403BD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de Dotação orçamentária pela qual correrá a despesa.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0544381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BAE949E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4EFF3E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12E15AF" w14:textId="24B6C641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002AB59" w14:textId="2176089B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Detalhamento da Dotação – DD e/ou declaração orçamentária, quando se tratar de recursos relativos ao exercício seguinte</w:t>
            </w:r>
            <w:r w:rsidR="00B62F9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. </w:t>
            </w:r>
            <w:r w:rsidR="00B62F9E" w:rsidRPr="00B62F9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(exceto quando se tratar de registro de preços)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17447D5" w14:textId="18930DE0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57, inc. I e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4F46955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F79A923" w14:textId="2A9CBAF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de execução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95A7397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E11337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95DDC2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46CF467" w14:textId="44DAC4F5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2E90D8E" w14:textId="03E45B21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  <w:t>Declaração de que a despesa se encontra adequada com a Lei Orçamentária Anual e compatível com a Lei de Diretrizes Orçamentárias e ainda com o Plano Plurianual.</w:t>
            </w:r>
            <w:r w:rsidR="00B62F9E"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  <w:t xml:space="preserve"> </w:t>
            </w:r>
            <w:r w:rsidR="00B62F9E" w:rsidRPr="00B62F9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(exceto quando se tratar de registro de preços)</w:t>
            </w:r>
            <w:bookmarkStart w:id="0" w:name="_GoBack"/>
            <w:bookmarkEnd w:id="0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1B9B710" w14:textId="4309C7F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Complementar nº 101, art. 16,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CB09650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D834910" w14:textId="61440468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096C80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384668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B1C47" w:rsidRPr="00DA1D6F" w14:paraId="47B0036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0D383DB" w14:textId="2793124C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D765188" w14:textId="77777777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edital, respectivos anexos e minuta de contrato. (A última versão do projeto básico deve estar em conformidade com todas as alterações realizadas no curso da instrução processual).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A438453" w14:textId="258372DB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I e art.40;</w:t>
            </w:r>
          </w:p>
          <w:p w14:paraId="5B382D49" w14:textId="4BEB49C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art.9;</w:t>
            </w:r>
          </w:p>
          <w:p w14:paraId="152E1EC8" w14:textId="5A0E9EA9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2458-R/2010, art. 30,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VII e VIII;</w:t>
            </w:r>
          </w:p>
          <w:p w14:paraId="255F9DF9" w14:textId="101D127C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1F22BA9B" w14:textId="0EE2E4C8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25D8AE0" w14:textId="7777777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jurídica]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9A5808E" w14:textId="09F89E4C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 e anexos.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D417E82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49F2089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B1C47" w:rsidRPr="00DA1D6F" w14:paraId="54163A3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C229920" w14:textId="1BEF0FCE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6595AC2" w14:textId="77777777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Cópia do ato que designou a comissão de licitação composta de pelo menos 3 membros, sendo ao menos dois deles pertencentes aos quadros permanentes do órgão da administração responsável pela licitação ou um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membro formalmente designado no caso de convite, não podendo haver a recondução de todos os membros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68A8D87" w14:textId="337D771A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Lei nº 8.666/93, art. 38, inc. III;</w:t>
            </w:r>
          </w:p>
          <w:p w14:paraId="6C6463E9" w14:textId="4732E3DE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art.3º, inc. IV;</w:t>
            </w:r>
          </w:p>
          <w:p w14:paraId="6259C2C0" w14:textId="7150C8D6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Decreto Estadual nº 2458-R/2010, art. 8º, inc. I;</w:t>
            </w:r>
          </w:p>
          <w:p w14:paraId="1CFBA12A" w14:textId="7DB66BD8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C62962E" w14:textId="7777777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478018" w14:textId="412C94EA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atual publicada no diário oficial;</w:t>
            </w:r>
          </w:p>
          <w:p w14:paraId="1B0A0EF5" w14:textId="18FDD00B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anterior publicada no diário oficial;</w:t>
            </w:r>
          </w:p>
          <w:p w14:paraId="6D285F50" w14:textId="2F3629BD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Declaração do GRH ou documento que comprove quais servidores designados são do quadro permanente.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0DD82F6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CF5FDCC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B1C47" w:rsidRPr="00DA1D6F" w14:paraId="503077F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EA9987F" w14:textId="0F2AE211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C24E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B4C0239" w14:textId="77777777" w:rsidR="002B1C47" w:rsidRPr="00DA1D6F" w:rsidRDefault="002B1C47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Parecer da PGE quanto aos aspectos jurídicos da contratação ou Certificado emitido pelo pregoeiro/presidente atestando que a minuta de edital é padrão e foi retirada no site da PGE. (Deve indicar a hora e o dia)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569010F" w14:textId="2B58A63C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 38, inc. VI e Parágrafo único; </w:t>
            </w:r>
          </w:p>
          <w:p w14:paraId="085A7DEF" w14:textId="4CB0B6C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1790-R/ 2007, art. 31 e 32;</w:t>
            </w:r>
          </w:p>
          <w:p w14:paraId="129DF95E" w14:textId="5D50FBD4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 /2010, art. 30, inc. IX e art. 32, inc. II;</w:t>
            </w:r>
          </w:p>
          <w:p w14:paraId="51743FD3" w14:textId="0690ED1C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12;</w:t>
            </w:r>
          </w:p>
          <w:p w14:paraId="5DFE267D" w14:textId="15D5585C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A1764E5" w14:textId="77777777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PGE/Pregoeiro]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E869D13" w14:textId="6796849D" w:rsidR="002B1C47" w:rsidRPr="00DA1D6F" w:rsidRDefault="002B1C4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ou declaração emitido.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D44D3B8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47B1064" w14:textId="77777777" w:rsidR="002B1C47" w:rsidRPr="00DA1D6F" w:rsidRDefault="002B1C47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40E0D4E3" w14:textId="1C161BF0" w:rsidR="00E200AB" w:rsidRPr="00DA1D6F" w:rsidRDefault="00E200AB" w:rsidP="00BC1E1E"/>
    <w:sectPr w:rsidR="00E200AB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8BCB" w14:textId="77777777" w:rsidR="004F6974" w:rsidRDefault="004F6974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4F6974" w:rsidRDefault="004F6974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6D8CF" w14:textId="77777777" w:rsidR="004F6974" w:rsidRDefault="004F6974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4F6974" w:rsidRDefault="004F6974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B6299" w14:textId="4B2C59E3" w:rsidR="004F6974" w:rsidRDefault="004F6974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4F6974" w:rsidRDefault="004F6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345E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63A1"/>
    <w:rsid w:val="00AC20C6"/>
    <w:rsid w:val="00AC4073"/>
    <w:rsid w:val="00AC534B"/>
    <w:rsid w:val="00AD4385"/>
    <w:rsid w:val="00AD4A6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62F9E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24EE9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230BA"/>
    <w:rsid w:val="00E368DA"/>
    <w:rsid w:val="00E415BE"/>
    <w:rsid w:val="00E41B09"/>
    <w:rsid w:val="00E4225A"/>
    <w:rsid w:val="00E42D58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AB38-2BAB-4497-A718-D848D859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Marcus Bermudes</cp:lastModifiedBy>
  <cp:revision>2</cp:revision>
  <cp:lastPrinted>2022-01-06T20:46:00Z</cp:lastPrinted>
  <dcterms:created xsi:type="dcterms:W3CDTF">2023-07-13T13:59:00Z</dcterms:created>
  <dcterms:modified xsi:type="dcterms:W3CDTF">2023-07-13T13:59:00Z</dcterms:modified>
</cp:coreProperties>
</file>