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B66D58" w:rsidTr="005E4BD0">
        <w:tc>
          <w:tcPr>
            <w:tcW w:w="1310" w:type="dxa"/>
          </w:tcPr>
          <w:p w:rsidR="009D54E4" w:rsidRPr="00B66D58" w:rsidRDefault="00D21C28" w:rsidP="00E25A31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B66D5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B66D58" w:rsidRDefault="00093161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P</w:t>
            </w:r>
            <w:r w:rsidR="00684E7B">
              <w:rPr>
                <w:rFonts w:ascii="Arial" w:hAnsi="Arial" w:cs="Arial"/>
                <w:sz w:val="24"/>
                <w:szCs w:val="24"/>
              </w:rPr>
              <w:t>ainel do Tesouro</w:t>
            </w:r>
          </w:p>
        </w:tc>
      </w:tr>
      <w:tr w:rsidR="001F2603" w:rsidRPr="00B66D58" w:rsidTr="005E4BD0">
        <w:tc>
          <w:tcPr>
            <w:tcW w:w="1310" w:type="dxa"/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B66D58" w:rsidTr="005E4BD0">
        <w:tc>
          <w:tcPr>
            <w:tcW w:w="1310" w:type="dxa"/>
          </w:tcPr>
          <w:p w:rsidR="00477DEF" w:rsidRPr="00B66D58" w:rsidRDefault="00477DEF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B66D58" w:rsidRDefault="00B71F17" w:rsidP="001024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02493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B66D58">
              <w:rPr>
                <w:rFonts w:ascii="Arial" w:hAnsi="Arial" w:cs="Arial"/>
                <w:sz w:val="24"/>
                <w:szCs w:val="24"/>
              </w:rPr>
              <w:t>S</w:t>
            </w:r>
            <w:r w:rsidR="007D4FA2" w:rsidRPr="00B66D5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FF5707" w:rsidRPr="00A71701" w:rsidTr="005E4BD0">
        <w:tc>
          <w:tcPr>
            <w:tcW w:w="1310" w:type="dxa"/>
          </w:tcPr>
          <w:p w:rsidR="00FF5707" w:rsidRPr="00B66D58" w:rsidRDefault="00FF5707" w:rsidP="00FF57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F5707" w:rsidRPr="00B66D58" w:rsidRDefault="00FF5707" w:rsidP="00FF57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F5707" w:rsidRDefault="00FF5707" w:rsidP="00FF5707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FF5707" w:rsidRDefault="00FF5707" w:rsidP="00FF57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B66D58" w:rsidRDefault="009D54E4" w:rsidP="00E25A31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B66D5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B66D58" w:rsidRDefault="00E24C6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815660" w:rsidRDefault="00815660" w:rsidP="00E25A31">
      <w:pPr>
        <w:pStyle w:val="PargrafodaLista"/>
        <w:numPr>
          <w:ilvl w:val="0"/>
          <w:numId w:val="0"/>
        </w:numPr>
        <w:ind w:left="142"/>
      </w:pPr>
    </w:p>
    <w:p w:rsidR="00E73754" w:rsidRDefault="006576AD" w:rsidP="007449D6">
      <w:pPr>
        <w:pStyle w:val="PargrafodaLista"/>
        <w:numPr>
          <w:ilvl w:val="0"/>
          <w:numId w:val="0"/>
        </w:numPr>
        <w:ind w:left="567"/>
      </w:pPr>
      <w:r w:rsidRPr="006576AD">
        <w:t>Prover informação gerencial para tomada de decisão e/ou acompanhamento dos dados fiscais pelos gestores, fornecendo a planilha Painel do Tesouro mensalmente de forma íntegra e tempestiva.</w:t>
      </w:r>
    </w:p>
    <w:p w:rsidR="006576AD" w:rsidRDefault="006576AD" w:rsidP="00E25A31">
      <w:pPr>
        <w:pStyle w:val="PargrafodaLista"/>
        <w:numPr>
          <w:ilvl w:val="0"/>
          <w:numId w:val="0"/>
        </w:numPr>
        <w:ind w:left="142"/>
      </w:pPr>
    </w:p>
    <w:p w:rsidR="00102493" w:rsidRPr="00B66D58" w:rsidRDefault="00102493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B66D58" w:rsidRDefault="00A25C39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B66D58" w:rsidRDefault="00BB39E7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420774" w:rsidRDefault="00420774" w:rsidP="00420774">
      <w:pPr>
        <w:pStyle w:val="PargrafodaLista"/>
        <w:ind w:left="-142" w:firstLine="284"/>
      </w:pPr>
      <w:r w:rsidRPr="00B66D58">
        <w:t>Secretaria de Estado da Fazenda – SEFAZ</w:t>
      </w:r>
    </w:p>
    <w:p w:rsidR="00B839F8" w:rsidRDefault="00B839F8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E7B" w:rsidRPr="00B66D58" w:rsidRDefault="00684E7B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B66D58" w:rsidRDefault="00052033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244F1" w:rsidRPr="00B66D58" w:rsidRDefault="00D244F1" w:rsidP="00E25A31">
      <w:pPr>
        <w:pStyle w:val="PargrafodaLista"/>
        <w:ind w:left="709" w:hanging="709"/>
      </w:pPr>
      <w:r w:rsidRPr="00B66D58">
        <w:t>L</w:t>
      </w:r>
      <w:r w:rsidR="00684E7B">
        <w:t xml:space="preserve">ei </w:t>
      </w:r>
      <w:r w:rsidRPr="00B66D58">
        <w:t>C</w:t>
      </w:r>
      <w:r w:rsidR="00684E7B">
        <w:t>omplementar n</w:t>
      </w:r>
      <w:r w:rsidR="00F55E44" w:rsidRPr="00B66D58">
        <w:t xml:space="preserve">º </w:t>
      </w:r>
      <w:r w:rsidRPr="00B66D58">
        <w:t>225, de 08/01/2002</w:t>
      </w:r>
      <w:r w:rsidR="008A3A0F" w:rsidRPr="00B66D58">
        <w:t>.</w:t>
      </w:r>
    </w:p>
    <w:p w:rsidR="00554639" w:rsidRPr="00B66D58" w:rsidRDefault="00554639" w:rsidP="00E25A31">
      <w:pPr>
        <w:pStyle w:val="PargrafodaLista"/>
        <w:numPr>
          <w:ilvl w:val="0"/>
          <w:numId w:val="0"/>
        </w:numPr>
        <w:ind w:left="142"/>
      </w:pPr>
    </w:p>
    <w:p w:rsidR="00261D46" w:rsidRPr="00B66D58" w:rsidRDefault="00D244F1" w:rsidP="00E25A31">
      <w:pPr>
        <w:pStyle w:val="PargrafodaLista"/>
        <w:ind w:left="709" w:hanging="709"/>
      </w:pPr>
      <w:r w:rsidRPr="00B66D58">
        <w:t>D</w:t>
      </w:r>
      <w:r w:rsidR="008A3A0F" w:rsidRPr="00B66D58">
        <w:t>ecreto</w:t>
      </w:r>
      <w:r w:rsidRPr="00B66D58">
        <w:t xml:space="preserve"> </w:t>
      </w:r>
      <w:r w:rsidR="00684E7B">
        <w:t>n</w:t>
      </w:r>
      <w:r w:rsidRPr="00B66D58">
        <w:t>º 3440-R, de 21/11/2013</w:t>
      </w:r>
      <w:r w:rsidR="00261D46">
        <w:t>.</w:t>
      </w:r>
    </w:p>
    <w:p w:rsidR="00554639" w:rsidRDefault="00554639" w:rsidP="00E25A31">
      <w:pPr>
        <w:pStyle w:val="PargrafodaLista"/>
        <w:numPr>
          <w:ilvl w:val="0"/>
          <w:numId w:val="0"/>
        </w:numPr>
        <w:ind w:left="709"/>
      </w:pPr>
    </w:p>
    <w:p w:rsidR="00684E7B" w:rsidRPr="00B66D58" w:rsidRDefault="00684E7B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66D5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B66D58" w:rsidRDefault="00773CC0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D13B77" w:rsidRPr="00B66D58" w:rsidRDefault="00D13B77" w:rsidP="00E25A31">
      <w:pPr>
        <w:spacing w:after="0" w:line="240" w:lineRule="auto"/>
        <w:ind w:left="-142" w:firstLine="284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795791" w:rsidRPr="00B66D58" w:rsidRDefault="00705CA7" w:rsidP="00E25A31">
      <w:pPr>
        <w:pStyle w:val="PargrafodaLista"/>
        <w:ind w:left="709" w:hanging="709"/>
      </w:pPr>
      <w:r w:rsidRPr="00B66D58">
        <w:t>SIGEFES – Sistema Integrado de Gestão das Finanças pública do Espírito S</w:t>
      </w:r>
      <w:r w:rsidR="00C70896" w:rsidRPr="00B66D58">
        <w:t>anto</w:t>
      </w:r>
      <w:r w:rsidR="00350A83" w:rsidRPr="00B66D58">
        <w:t>.</w:t>
      </w:r>
      <w:r w:rsidR="00C70896" w:rsidRPr="00B66D58">
        <w:t xml:space="preserve"> </w:t>
      </w:r>
    </w:p>
    <w:p w:rsidR="00A52665" w:rsidRPr="00B66D58" w:rsidRDefault="00A52665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66D5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B66D58" w:rsidRDefault="00A52665" w:rsidP="00E25A31">
      <w:pPr>
        <w:pStyle w:val="PargrafodaLista"/>
        <w:ind w:left="709" w:hanging="709"/>
      </w:pPr>
      <w:r w:rsidRPr="00B66D58">
        <w:t>GECOG – Gerencia de Contabilidade Geral do Estado.</w:t>
      </w:r>
    </w:p>
    <w:p w:rsidR="00E73754" w:rsidRDefault="00E73754" w:rsidP="00E25A31">
      <w:pPr>
        <w:pStyle w:val="PargrafodaLista"/>
        <w:numPr>
          <w:ilvl w:val="0"/>
          <w:numId w:val="0"/>
        </w:numPr>
        <w:ind w:left="709"/>
      </w:pPr>
    </w:p>
    <w:p w:rsidR="00A52665" w:rsidRDefault="00261D46" w:rsidP="00E25A31">
      <w:pPr>
        <w:pStyle w:val="PargrafodaLista"/>
        <w:ind w:left="709" w:hanging="709"/>
      </w:pPr>
      <w:r w:rsidRPr="00B66D58">
        <w:t xml:space="preserve">SUFIC – </w:t>
      </w:r>
      <w:proofErr w:type="spellStart"/>
      <w:r w:rsidRPr="00B66D58">
        <w:t>Subgerencia</w:t>
      </w:r>
      <w:proofErr w:type="spellEnd"/>
      <w:r w:rsidRPr="00B66D58">
        <w:t xml:space="preserve"> de informações fiscais e contabilidade de custo</w:t>
      </w:r>
      <w:r>
        <w:t>.</w:t>
      </w:r>
    </w:p>
    <w:p w:rsidR="00261D46" w:rsidRDefault="00261D46" w:rsidP="00E25A31">
      <w:pPr>
        <w:pStyle w:val="PargrafodaLista"/>
        <w:numPr>
          <w:ilvl w:val="0"/>
          <w:numId w:val="0"/>
        </w:numPr>
        <w:ind w:left="709"/>
      </w:pPr>
    </w:p>
    <w:p w:rsidR="00102493" w:rsidRDefault="00102493" w:rsidP="00E25A31">
      <w:pPr>
        <w:pStyle w:val="PargrafodaLista"/>
        <w:numPr>
          <w:ilvl w:val="0"/>
          <w:numId w:val="0"/>
        </w:numPr>
        <w:ind w:left="709"/>
      </w:pPr>
    </w:p>
    <w:p w:rsidR="007449D6" w:rsidRDefault="007449D6" w:rsidP="00E25A31">
      <w:pPr>
        <w:pStyle w:val="PargrafodaLista"/>
        <w:numPr>
          <w:ilvl w:val="0"/>
          <w:numId w:val="0"/>
        </w:numPr>
        <w:ind w:left="709"/>
      </w:pPr>
    </w:p>
    <w:p w:rsidR="007449D6" w:rsidRDefault="007449D6" w:rsidP="00E25A31">
      <w:pPr>
        <w:pStyle w:val="PargrafodaLista"/>
        <w:numPr>
          <w:ilvl w:val="0"/>
          <w:numId w:val="0"/>
        </w:numPr>
        <w:ind w:left="709"/>
      </w:pPr>
    </w:p>
    <w:p w:rsidR="007449D6" w:rsidRDefault="007449D6" w:rsidP="00E25A31">
      <w:pPr>
        <w:pStyle w:val="PargrafodaLista"/>
        <w:numPr>
          <w:ilvl w:val="0"/>
          <w:numId w:val="0"/>
        </w:numPr>
        <w:ind w:left="709"/>
      </w:pPr>
    </w:p>
    <w:p w:rsidR="007449D6" w:rsidRDefault="007449D6" w:rsidP="00E25A31">
      <w:pPr>
        <w:pStyle w:val="PargrafodaLista"/>
        <w:numPr>
          <w:ilvl w:val="0"/>
          <w:numId w:val="0"/>
        </w:numPr>
        <w:ind w:left="709"/>
      </w:pPr>
    </w:p>
    <w:p w:rsidR="007449D6" w:rsidRDefault="007449D6" w:rsidP="00E25A31">
      <w:pPr>
        <w:pStyle w:val="PargrafodaLista"/>
        <w:numPr>
          <w:ilvl w:val="0"/>
          <w:numId w:val="0"/>
        </w:numPr>
        <w:ind w:left="709"/>
      </w:pPr>
    </w:p>
    <w:p w:rsidR="007449D6" w:rsidRPr="00B66D58" w:rsidRDefault="007449D6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66D5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B66D58" w:rsidRDefault="005F5334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B66D5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66D58" w:rsidRDefault="00753066" w:rsidP="00E25A31">
      <w:pPr>
        <w:tabs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176817" w:rsidRPr="00B66D58" w:rsidRDefault="00D9260A" w:rsidP="00E25A31">
      <w:pPr>
        <w:pStyle w:val="PargrafodaLista"/>
        <w:ind w:left="709" w:hanging="709"/>
      </w:pPr>
      <w:r>
        <w:t>Fluxo de Procedimento</w:t>
      </w:r>
    </w:p>
    <w:p w:rsidR="008A6122" w:rsidRPr="00B66D58" w:rsidRDefault="008A6122" w:rsidP="00E25A31">
      <w:pPr>
        <w:pStyle w:val="PargrafodaLista"/>
        <w:numPr>
          <w:ilvl w:val="0"/>
          <w:numId w:val="0"/>
        </w:numPr>
        <w:ind w:left="709"/>
      </w:pPr>
    </w:p>
    <w:p w:rsidR="006748C2" w:rsidRPr="00B66D58" w:rsidRDefault="00D9635F" w:rsidP="00E25A31">
      <w:pPr>
        <w:tabs>
          <w:tab w:val="left" w:pos="1134"/>
          <w:tab w:val="left" w:pos="4908"/>
        </w:tabs>
        <w:spacing w:after="0" w:line="240" w:lineRule="auto"/>
        <w:ind w:left="-142"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53100" cy="5219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7B" w:rsidRPr="00B66D58" w:rsidRDefault="006D4B7B" w:rsidP="00E25A31">
      <w:pPr>
        <w:pStyle w:val="PargrafodaLista"/>
        <w:ind w:left="709" w:hanging="709"/>
      </w:pPr>
      <w:r w:rsidRPr="00B66D58">
        <w:t>Diretrizes Gerais</w:t>
      </w:r>
      <w:r w:rsidR="008A3A0F" w:rsidRPr="00B66D58">
        <w:t>.</w:t>
      </w:r>
    </w:p>
    <w:p w:rsidR="00016312" w:rsidRPr="00B66D58" w:rsidRDefault="00016312" w:rsidP="00E25A31">
      <w:pPr>
        <w:ind w:left="501" w:hanging="360"/>
        <w:jc w:val="both"/>
      </w:pPr>
    </w:p>
    <w:p w:rsidR="00192879" w:rsidRDefault="00D9635F" w:rsidP="00192879">
      <w:pPr>
        <w:pStyle w:val="PargrafodaLista"/>
        <w:numPr>
          <w:ilvl w:val="2"/>
          <w:numId w:val="17"/>
        </w:numPr>
      </w:pPr>
      <w:r>
        <w:t>Mensalmente, ou conforme necessidade dos gestores, e</w:t>
      </w:r>
      <w:r w:rsidR="00471DDB">
        <w:t xml:space="preserve">laborar </w:t>
      </w:r>
      <w:r w:rsidR="00D4604C">
        <w:t xml:space="preserve">a planilha do Painel do Tesouro, </w:t>
      </w:r>
      <w:r w:rsidR="00471DDB">
        <w:t>com</w:t>
      </w:r>
      <w:r w:rsidR="00192879">
        <w:t xml:space="preserve"> as seguintes </w:t>
      </w:r>
      <w:r w:rsidR="00471DDB">
        <w:t>informações</w:t>
      </w:r>
      <w:r w:rsidR="00D9260A">
        <w:t xml:space="preserve">, </w:t>
      </w:r>
      <w:r w:rsidR="00471DDB">
        <w:t>a partir de</w:t>
      </w:r>
      <w:r w:rsidR="00D9260A">
        <w:t xml:space="preserve"> dados do SIGEFES</w:t>
      </w:r>
      <w:r w:rsidR="00192879">
        <w:t>:</w:t>
      </w:r>
    </w:p>
    <w:p w:rsidR="00192879" w:rsidRDefault="00192879" w:rsidP="00192879">
      <w:pPr>
        <w:pStyle w:val="PargrafodaLista"/>
        <w:numPr>
          <w:ilvl w:val="0"/>
          <w:numId w:val="0"/>
        </w:numPr>
        <w:ind w:left="501"/>
      </w:pPr>
    </w:p>
    <w:p w:rsidR="00192879" w:rsidRDefault="00192879" w:rsidP="00192879">
      <w:pPr>
        <w:pStyle w:val="PargrafodaLista"/>
        <w:numPr>
          <w:ilvl w:val="0"/>
          <w:numId w:val="25"/>
        </w:numPr>
      </w:pPr>
      <w:r w:rsidRPr="00192879">
        <w:t>Porcentual de Aplicação em Saúde e Educa</w:t>
      </w:r>
      <w:r w:rsidR="00D9260A">
        <w:t>ção</w:t>
      </w:r>
      <w:r w:rsidRPr="00192879">
        <w:t>.</w:t>
      </w:r>
    </w:p>
    <w:p w:rsidR="00192879" w:rsidRDefault="00192879" w:rsidP="00192879">
      <w:pPr>
        <w:pStyle w:val="PargrafodaLista"/>
        <w:numPr>
          <w:ilvl w:val="0"/>
          <w:numId w:val="0"/>
        </w:numPr>
        <w:ind w:left="1220"/>
      </w:pPr>
    </w:p>
    <w:p w:rsidR="00192879" w:rsidRDefault="00192879" w:rsidP="00192879">
      <w:pPr>
        <w:pStyle w:val="PargrafodaLista"/>
        <w:numPr>
          <w:ilvl w:val="0"/>
          <w:numId w:val="25"/>
        </w:numPr>
      </w:pPr>
      <w:r w:rsidRPr="00192879">
        <w:t xml:space="preserve">Resultado de Caixa do Tesouro. </w:t>
      </w:r>
    </w:p>
    <w:p w:rsidR="00192879" w:rsidRDefault="00192879" w:rsidP="00192879">
      <w:pPr>
        <w:pStyle w:val="PargrafodaLista"/>
        <w:numPr>
          <w:ilvl w:val="0"/>
          <w:numId w:val="0"/>
        </w:numPr>
        <w:ind w:left="501"/>
      </w:pPr>
    </w:p>
    <w:p w:rsidR="00192879" w:rsidRDefault="00D9260A" w:rsidP="00192879">
      <w:pPr>
        <w:pStyle w:val="PargrafodaLista"/>
        <w:numPr>
          <w:ilvl w:val="0"/>
          <w:numId w:val="25"/>
        </w:numPr>
      </w:pPr>
      <w:r>
        <w:lastRenderedPageBreak/>
        <w:t>Receita de Caixa do Tesouro</w:t>
      </w:r>
      <w:r w:rsidR="00192879" w:rsidRPr="00192879">
        <w:t>.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86757B" w:rsidP="0086757B">
      <w:pPr>
        <w:pStyle w:val="PargrafodaLista"/>
        <w:numPr>
          <w:ilvl w:val="0"/>
          <w:numId w:val="25"/>
        </w:numPr>
      </w:pPr>
      <w:r w:rsidRPr="0086757B">
        <w:t>Despesa de Caixa do Tesouro.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D9260A" w:rsidP="0086757B">
      <w:pPr>
        <w:pStyle w:val="PargrafodaLista"/>
        <w:numPr>
          <w:ilvl w:val="0"/>
          <w:numId w:val="25"/>
        </w:numPr>
      </w:pPr>
      <w:r>
        <w:t>Receita Corrente Liquida (RCL)</w:t>
      </w:r>
      <w:r w:rsidR="0086757B" w:rsidRPr="0086757B">
        <w:t xml:space="preserve">. 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D9260A" w:rsidP="0086757B">
      <w:pPr>
        <w:pStyle w:val="PargrafodaLista"/>
        <w:numPr>
          <w:ilvl w:val="0"/>
          <w:numId w:val="25"/>
        </w:numPr>
      </w:pPr>
      <w:r>
        <w:t>Resultado Primário</w:t>
      </w:r>
      <w:r w:rsidR="0086757B">
        <w:t>.</w:t>
      </w:r>
      <w:r w:rsidR="0086757B" w:rsidRPr="0086757B">
        <w:t xml:space="preserve"> 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D9260A" w:rsidP="0086757B">
      <w:pPr>
        <w:pStyle w:val="PargrafodaLista"/>
        <w:numPr>
          <w:ilvl w:val="0"/>
          <w:numId w:val="25"/>
        </w:numPr>
      </w:pPr>
      <w:r>
        <w:t>Resultado Nominal</w:t>
      </w:r>
      <w:r w:rsidR="0086757B" w:rsidRPr="0086757B">
        <w:t xml:space="preserve">. 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D9260A" w:rsidP="0086757B">
      <w:pPr>
        <w:pStyle w:val="PargrafodaLista"/>
        <w:numPr>
          <w:ilvl w:val="0"/>
          <w:numId w:val="25"/>
        </w:numPr>
      </w:pPr>
      <w:r>
        <w:t>Despesa de Pessoal</w:t>
      </w:r>
      <w:r w:rsidR="0086757B" w:rsidRPr="0086757B">
        <w:t>.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86757B" w:rsidP="0086757B">
      <w:pPr>
        <w:pStyle w:val="PargrafodaLista"/>
        <w:numPr>
          <w:ilvl w:val="0"/>
          <w:numId w:val="25"/>
        </w:numPr>
      </w:pPr>
      <w:proofErr w:type="gramStart"/>
      <w:r w:rsidRPr="0086757B">
        <w:t>Investimentos e Inversões Financeiras</w:t>
      </w:r>
      <w:proofErr w:type="gramEnd"/>
      <w:r w:rsidRPr="0086757B">
        <w:t>.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1220"/>
      </w:pPr>
    </w:p>
    <w:p w:rsidR="0086757B" w:rsidRDefault="0086757B" w:rsidP="0086757B">
      <w:pPr>
        <w:pStyle w:val="PargrafodaLista"/>
        <w:numPr>
          <w:ilvl w:val="0"/>
          <w:numId w:val="25"/>
        </w:numPr>
      </w:pPr>
      <w:r w:rsidRPr="0086757B">
        <w:t xml:space="preserve">Resultado Orçamentário. </w:t>
      </w:r>
    </w:p>
    <w:p w:rsidR="0086757B" w:rsidRDefault="0086757B" w:rsidP="0086757B">
      <w:pPr>
        <w:pStyle w:val="PargrafodaLista"/>
        <w:numPr>
          <w:ilvl w:val="0"/>
          <w:numId w:val="0"/>
        </w:numPr>
        <w:ind w:left="501"/>
      </w:pPr>
    </w:p>
    <w:p w:rsidR="0086757B" w:rsidRDefault="0086757B" w:rsidP="0086757B">
      <w:pPr>
        <w:pStyle w:val="PargrafodaLista"/>
        <w:numPr>
          <w:ilvl w:val="0"/>
          <w:numId w:val="0"/>
        </w:numPr>
        <w:ind w:left="1220"/>
      </w:pPr>
    </w:p>
    <w:p w:rsidR="004D4067" w:rsidRDefault="0086757B" w:rsidP="004D4067">
      <w:pPr>
        <w:pStyle w:val="PargrafodaLista"/>
        <w:numPr>
          <w:ilvl w:val="2"/>
          <w:numId w:val="17"/>
        </w:numPr>
      </w:pPr>
      <w:r w:rsidRPr="0086757B">
        <w:t>Revisar a planilha, para garantir sua integralidade, registrando notas de ajuste</w:t>
      </w:r>
      <w:r w:rsidR="001E3ABA">
        <w:t>s</w:t>
      </w:r>
      <w:r w:rsidRPr="0086757B">
        <w:t xml:space="preserve"> quando necessário.  </w:t>
      </w:r>
    </w:p>
    <w:p w:rsidR="004D4067" w:rsidRDefault="004D4067" w:rsidP="004D4067">
      <w:pPr>
        <w:pStyle w:val="PargrafodaLista"/>
        <w:numPr>
          <w:ilvl w:val="0"/>
          <w:numId w:val="0"/>
        </w:numPr>
        <w:ind w:left="860"/>
      </w:pPr>
    </w:p>
    <w:p w:rsidR="0086757B" w:rsidRDefault="004D4067" w:rsidP="004D4067">
      <w:pPr>
        <w:pStyle w:val="PargrafodaLista"/>
        <w:numPr>
          <w:ilvl w:val="2"/>
          <w:numId w:val="17"/>
        </w:numPr>
      </w:pPr>
      <w:r w:rsidRPr="004D4067">
        <w:t xml:space="preserve">Disponibilizar planilha Painel do Tesouro em pasta especifica na rede e através de envio de e-mail para </w:t>
      </w:r>
      <w:r w:rsidR="001E3ABA">
        <w:t xml:space="preserve">os </w:t>
      </w:r>
      <w:r w:rsidRPr="004D4067">
        <w:t>gestores.</w:t>
      </w:r>
    </w:p>
    <w:p w:rsidR="002A2B7D" w:rsidRDefault="002A2B7D" w:rsidP="002A2B7D">
      <w:pPr>
        <w:pStyle w:val="PargrafodaLista"/>
        <w:numPr>
          <w:ilvl w:val="0"/>
          <w:numId w:val="0"/>
        </w:numPr>
        <w:ind w:left="501"/>
      </w:pPr>
    </w:p>
    <w:p w:rsidR="008A6122" w:rsidRDefault="002A2B7D" w:rsidP="00E97447">
      <w:pPr>
        <w:pStyle w:val="PargrafodaLista"/>
        <w:numPr>
          <w:ilvl w:val="2"/>
          <w:numId w:val="17"/>
        </w:numPr>
      </w:pPr>
      <w:r>
        <w:t xml:space="preserve">Caso seja </w:t>
      </w:r>
      <w:r w:rsidRPr="002A2B7D">
        <w:t>verificada por algum gestor e informada via e-mail ou telefon</w:t>
      </w:r>
      <w:r>
        <w:t>e alguma i</w:t>
      </w:r>
      <w:r w:rsidRPr="002A2B7D">
        <w:t xml:space="preserve">nconsistência contábil na planilha Painel do Tesouro </w:t>
      </w:r>
      <w:r>
        <w:t>a mesma será informada à área responsável pel</w:t>
      </w:r>
      <w:r w:rsidR="00FE7E0B">
        <w:t>a</w:t>
      </w:r>
      <w:r>
        <w:t xml:space="preserve"> origem da inconsistência, para acerto</w:t>
      </w:r>
      <w:r w:rsidR="00FE7E0B">
        <w:t>.</w:t>
      </w:r>
    </w:p>
    <w:p w:rsidR="00FE7E0B" w:rsidRDefault="00FE7E0B" w:rsidP="00FE7E0B">
      <w:pPr>
        <w:pStyle w:val="PargrafodaLista"/>
        <w:numPr>
          <w:ilvl w:val="0"/>
          <w:numId w:val="0"/>
        </w:numPr>
        <w:ind w:left="50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5B7ED3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3FAE">
              <w:t xml:space="preserve"> </w:t>
            </w:r>
            <w:bookmarkStart w:id="740" w:name="_Toc496700467"/>
            <w:r w:rsidR="002926C6"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E25A31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8A3A0F" w:rsidTr="00943D9E">
        <w:tc>
          <w:tcPr>
            <w:tcW w:w="9039" w:type="dxa"/>
            <w:gridSpan w:val="2"/>
          </w:tcPr>
          <w:p w:rsidR="00BD798C" w:rsidRPr="008A3A0F" w:rsidRDefault="00086C54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8A3A0F" w:rsidTr="006B09CA">
        <w:tc>
          <w:tcPr>
            <w:tcW w:w="4786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A3A0F" w:rsidRDefault="002C6D33" w:rsidP="007449D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A3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8A3A0F" w:rsidTr="006B09CA">
        <w:tc>
          <w:tcPr>
            <w:tcW w:w="4786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A3A0F" w:rsidRDefault="006B09CA" w:rsidP="007449D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>a</w:t>
            </w:r>
            <w:r w:rsidRPr="008A3A0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8A3A0F" w:rsidTr="00943D9E">
        <w:tc>
          <w:tcPr>
            <w:tcW w:w="9039" w:type="dxa"/>
            <w:gridSpan w:val="2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A7587F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Pr="00B0723B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BC6150">
              <w:rPr>
                <w:rFonts w:ascii="Arial" w:hAnsi="Arial" w:cs="Arial"/>
                <w:sz w:val="24"/>
                <w:szCs w:val="24"/>
              </w:rPr>
              <w:t>30</w:t>
            </w:r>
            <w:r w:rsidR="00B0723B" w:rsidRPr="00B0723B">
              <w:rPr>
                <w:rFonts w:ascii="Arial" w:hAnsi="Arial" w:cs="Arial"/>
                <w:sz w:val="24"/>
                <w:szCs w:val="24"/>
              </w:rPr>
              <w:t>/05</w:t>
            </w:r>
            <w:r w:rsidRPr="00B0723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E25A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sectPr w:rsidR="002926C6" w:rsidRPr="00DF4252" w:rsidSect="008A3A0F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47" w:rsidRDefault="00E97447" w:rsidP="00E428CD">
      <w:pPr>
        <w:spacing w:after="0" w:line="240" w:lineRule="auto"/>
      </w:pPr>
      <w:r>
        <w:separator/>
      </w:r>
    </w:p>
  </w:endnote>
  <w:endnote w:type="continuationSeparator" w:id="0">
    <w:p w:rsidR="00E97447" w:rsidRDefault="00E97447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47" w:rsidRDefault="00E97447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E97447" w:rsidRPr="005735BD" w:rsidTr="00BB39E7">
      <w:tc>
        <w:tcPr>
          <w:tcW w:w="5954" w:type="dxa"/>
          <w:shd w:val="clear" w:color="auto" w:fill="595959"/>
          <w:vAlign w:val="center"/>
        </w:tcPr>
        <w:p w:rsidR="00E97447" w:rsidRPr="005735BD" w:rsidRDefault="00E974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E97447" w:rsidRPr="005735BD" w:rsidRDefault="00E974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E97447" w:rsidRPr="005735BD" w:rsidRDefault="00E974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E97447" w:rsidRPr="005735BD" w:rsidRDefault="007655C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E9744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F5707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E9744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E97447" w:rsidRPr="004632B5" w:rsidRDefault="00E97447" w:rsidP="008A1BA7">
    <w:pPr>
      <w:spacing w:after="0" w:line="240" w:lineRule="auto"/>
      <w:rPr>
        <w:sz w:val="20"/>
        <w:szCs w:val="20"/>
      </w:rPr>
    </w:pPr>
  </w:p>
  <w:p w:rsidR="00E97447" w:rsidRPr="006C7924" w:rsidRDefault="00E97447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47" w:rsidRDefault="00E97447" w:rsidP="00E428CD">
      <w:pPr>
        <w:spacing w:after="0" w:line="240" w:lineRule="auto"/>
      </w:pPr>
      <w:r>
        <w:separator/>
      </w:r>
    </w:p>
  </w:footnote>
  <w:footnote w:type="continuationSeparator" w:id="0">
    <w:p w:rsidR="00E97447" w:rsidRDefault="00E97447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47" w:rsidRDefault="00E9744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E97447" w:rsidRPr="00F11AF9" w:rsidRDefault="00E9744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E97447" w:rsidRDefault="00E97447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E97447" w:rsidRPr="00052033" w:rsidRDefault="00E97447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E97447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E97447" w:rsidRPr="005735BD" w:rsidRDefault="00E97447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004</w:t>
          </w:r>
        </w:p>
      </w:tc>
    </w:tr>
  </w:tbl>
  <w:p w:rsidR="00E97447" w:rsidRPr="00052033" w:rsidRDefault="00E97447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8E66669"/>
    <w:multiLevelType w:val="hybridMultilevel"/>
    <w:tmpl w:val="3FA4E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2A6D4663"/>
    <w:multiLevelType w:val="multilevel"/>
    <w:tmpl w:val="C4825C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E1E6DAE2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48071F6"/>
    <w:multiLevelType w:val="hybridMultilevel"/>
    <w:tmpl w:val="FE7EE0C0"/>
    <w:lvl w:ilvl="0" w:tplc="EBB2D2B4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0"/>
  </w:num>
  <w:num w:numId="16">
    <w:abstractNumId w:val="7"/>
  </w:num>
  <w:num w:numId="17">
    <w:abstractNumId w:val="8"/>
  </w:num>
  <w:num w:numId="18">
    <w:abstractNumId w:val="10"/>
  </w:num>
  <w:num w:numId="19">
    <w:abstractNumId w:val="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6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ZnBPPV7X8Zy4UKsb+v/z0jKnmQoyP9BE+gQUMkSm6WXdbF/eErsaUjETtmTKEmYveEeAOralNWkGS7bHJZ3vQ==" w:salt="zgJlLJbYzDjNs8JGphOQSA=="/>
  <w:defaultTabStop w:val="709"/>
  <w:autoHyphenation/>
  <w:hyphenationZone w:val="397"/>
  <w:characterSpacingControl w:val="doNotCompress"/>
  <w:hdrShapeDefaults>
    <o:shapedefaults v:ext="edit" spidmax="21606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161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51C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493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46A0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080C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2879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3ABA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3FAE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1D46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B7D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6BD3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76D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147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774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AC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1DDB"/>
    <w:rsid w:val="00472B0A"/>
    <w:rsid w:val="00472F2B"/>
    <w:rsid w:val="00473BDF"/>
    <w:rsid w:val="0047430B"/>
    <w:rsid w:val="00474E37"/>
    <w:rsid w:val="004753EA"/>
    <w:rsid w:val="00475CB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067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320A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639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B7ED3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6AD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4E7B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49D6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5C3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500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563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660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57B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A0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A72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18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424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701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23B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750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6D58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678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C6150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D2A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3DAC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1C28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04C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60A"/>
    <w:rsid w:val="00D92AF1"/>
    <w:rsid w:val="00D92B8B"/>
    <w:rsid w:val="00D94436"/>
    <w:rsid w:val="00D94A68"/>
    <w:rsid w:val="00D959E7"/>
    <w:rsid w:val="00D9635F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2E4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5A31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3754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447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770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C81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273C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E7E0B"/>
    <w:rsid w:val="00FF0009"/>
    <w:rsid w:val="00FF17CB"/>
    <w:rsid w:val="00FF1C90"/>
    <w:rsid w:val="00FF1D69"/>
    <w:rsid w:val="00FF244F"/>
    <w:rsid w:val="00FF329D"/>
    <w:rsid w:val="00FF32E5"/>
    <w:rsid w:val="00FF4F66"/>
    <w:rsid w:val="00FF5707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E6820FBC-937F-4C6E-87D5-33422C6C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18E1-3D16-4C1B-B036-18023961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175</TotalTime>
  <Pages>3</Pages>
  <Words>330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2109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38</cp:revision>
  <cp:lastPrinted>2015-05-11T19:58:00Z</cp:lastPrinted>
  <dcterms:created xsi:type="dcterms:W3CDTF">2018-02-23T14:44:00Z</dcterms:created>
  <dcterms:modified xsi:type="dcterms:W3CDTF">2018-06-06T12:15:00Z</dcterms:modified>
</cp:coreProperties>
</file>